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5D9" w:rsidRDefault="007365D9" w:rsidP="00AE2F38">
      <w:pPr>
        <w:spacing w:line="240" w:lineRule="auto"/>
        <w:jc w:val="center"/>
        <w:rPr>
          <w:rFonts w:ascii="Times New Roman" w:hAnsi="Times New Roman" w:cs="Times New Roman"/>
          <w:bCs/>
          <w:caps/>
          <w:sz w:val="24"/>
          <w:szCs w:val="24"/>
        </w:rPr>
      </w:pPr>
      <w:bookmarkStart w:id="0" w:name="_GoBack"/>
      <w:bookmarkEnd w:id="0"/>
    </w:p>
    <w:p w:rsidR="007365D9" w:rsidRDefault="007365D9" w:rsidP="007365D9">
      <w:pPr>
        <w:spacing w:after="0" w:line="240" w:lineRule="auto"/>
        <w:contextualSpacing/>
        <w:jc w:val="center"/>
        <w:rPr>
          <w:rFonts w:ascii="Times New Roman" w:hAnsi="Times New Roman" w:cs="Times New Roman"/>
          <w:b/>
          <w:sz w:val="32"/>
          <w:szCs w:val="32"/>
        </w:rPr>
      </w:pPr>
      <w:r w:rsidRPr="007365D9">
        <w:rPr>
          <w:rFonts w:ascii="Times New Roman" w:hAnsi="Times New Roman" w:cs="Times New Roman"/>
          <w:b/>
          <w:sz w:val="32"/>
          <w:szCs w:val="32"/>
        </w:rPr>
        <w:t>Краткий отчет об исслед</w:t>
      </w:r>
      <w:r w:rsidR="00B00A2E">
        <w:rPr>
          <w:rFonts w:ascii="Times New Roman" w:hAnsi="Times New Roman" w:cs="Times New Roman"/>
          <w:b/>
          <w:sz w:val="32"/>
          <w:szCs w:val="32"/>
        </w:rPr>
        <w:t>о</w:t>
      </w:r>
      <w:r w:rsidRPr="007365D9">
        <w:rPr>
          <w:rFonts w:ascii="Times New Roman" w:hAnsi="Times New Roman" w:cs="Times New Roman"/>
          <w:b/>
          <w:sz w:val="32"/>
          <w:szCs w:val="32"/>
        </w:rPr>
        <w:t>ваниях, выполненных Краснод</w:t>
      </w:r>
      <w:r w:rsidR="00B00A2E">
        <w:rPr>
          <w:rFonts w:ascii="Times New Roman" w:hAnsi="Times New Roman" w:cs="Times New Roman"/>
          <w:b/>
          <w:sz w:val="32"/>
          <w:szCs w:val="32"/>
        </w:rPr>
        <w:t>а</w:t>
      </w:r>
      <w:r w:rsidRPr="007365D9">
        <w:rPr>
          <w:rFonts w:ascii="Times New Roman" w:hAnsi="Times New Roman" w:cs="Times New Roman"/>
          <w:b/>
          <w:sz w:val="32"/>
          <w:szCs w:val="32"/>
        </w:rPr>
        <w:t>рским отделением РЭА в 2019 году</w:t>
      </w:r>
    </w:p>
    <w:p w:rsidR="007365D9" w:rsidRPr="007365D9" w:rsidRDefault="007365D9" w:rsidP="007365D9">
      <w:pPr>
        <w:spacing w:after="0" w:line="240" w:lineRule="auto"/>
        <w:contextualSpacing/>
        <w:jc w:val="center"/>
        <w:rPr>
          <w:rFonts w:ascii="Times New Roman" w:hAnsi="Times New Roman" w:cs="Times New Roman"/>
          <w:i/>
          <w:sz w:val="32"/>
          <w:szCs w:val="32"/>
        </w:rPr>
      </w:pPr>
    </w:p>
    <w:p w:rsidR="007365D9" w:rsidRDefault="007365D9" w:rsidP="007365D9">
      <w:pPr>
        <w:pStyle w:val="a8"/>
        <w:spacing w:before="120" w:after="120"/>
        <w:ind w:left="0"/>
        <w:rPr>
          <w:rFonts w:ascii="Times New Roman" w:hAnsi="Times New Roman" w:cs="Times New Roman"/>
          <w:sz w:val="24"/>
          <w:szCs w:val="24"/>
        </w:rPr>
      </w:pPr>
      <w:r w:rsidRPr="00CE1CFA">
        <w:rPr>
          <w:rFonts w:ascii="Times New Roman" w:hAnsi="Times New Roman" w:cs="Times New Roman"/>
          <w:sz w:val="24"/>
          <w:szCs w:val="24"/>
        </w:rPr>
        <w:t xml:space="preserve">Руководитель отделения </w:t>
      </w:r>
      <w:r>
        <w:rPr>
          <w:rFonts w:ascii="Times New Roman" w:hAnsi="Times New Roman" w:cs="Times New Roman"/>
          <w:sz w:val="24"/>
          <w:szCs w:val="24"/>
        </w:rPr>
        <w:t xml:space="preserve">   </w:t>
      </w:r>
      <w:r w:rsidRPr="00CE1CFA">
        <w:rPr>
          <w:rFonts w:ascii="Times New Roman" w:hAnsi="Times New Roman" w:cs="Times New Roman"/>
          <w:sz w:val="24"/>
          <w:szCs w:val="24"/>
        </w:rPr>
        <w:t>Косьян Рубен Дереникович</w:t>
      </w:r>
    </w:p>
    <w:p w:rsidR="007365D9" w:rsidRDefault="007365D9" w:rsidP="007365D9">
      <w:pPr>
        <w:spacing w:before="120" w:after="120"/>
        <w:ind w:left="360"/>
        <w:rPr>
          <w:rFonts w:ascii="Times New Roman" w:hAnsi="Times New Roman" w:cs="Times New Roman"/>
          <w:sz w:val="24"/>
          <w:szCs w:val="24"/>
        </w:rPr>
      </w:pPr>
    </w:p>
    <w:p w:rsidR="00AE2F38" w:rsidRPr="00190D13" w:rsidRDefault="00AE2F38" w:rsidP="00AE2F38">
      <w:pPr>
        <w:spacing w:line="240" w:lineRule="auto"/>
        <w:jc w:val="center"/>
        <w:rPr>
          <w:rFonts w:ascii="Times New Roman" w:hAnsi="Times New Roman" w:cs="Times New Roman"/>
          <w:bCs/>
          <w:caps/>
          <w:sz w:val="24"/>
          <w:szCs w:val="24"/>
        </w:rPr>
      </w:pPr>
      <w:r w:rsidRPr="00190D13">
        <w:rPr>
          <w:rFonts w:ascii="Times New Roman" w:hAnsi="Times New Roman" w:cs="Times New Roman"/>
          <w:bCs/>
          <w:caps/>
          <w:sz w:val="24"/>
          <w:szCs w:val="24"/>
        </w:rPr>
        <w:t>Список исполнителей</w:t>
      </w:r>
    </w:p>
    <w:tbl>
      <w:tblPr>
        <w:tblStyle w:val="a3"/>
        <w:tblW w:w="9345" w:type="dxa"/>
        <w:tblLook w:val="04A0" w:firstRow="1" w:lastRow="0" w:firstColumn="1" w:lastColumn="0" w:noHBand="0" w:noVBand="1"/>
      </w:tblPr>
      <w:tblGrid>
        <w:gridCol w:w="4672"/>
        <w:gridCol w:w="4673"/>
      </w:tblGrid>
      <w:tr w:rsidR="006C6EC7" w:rsidTr="006C6EC7">
        <w:trPr>
          <w:trHeight w:val="386"/>
        </w:trPr>
        <w:tc>
          <w:tcPr>
            <w:tcW w:w="4672" w:type="dxa"/>
          </w:tcPr>
          <w:p w:rsidR="006C6EC7" w:rsidRDefault="006C6EC7" w:rsidP="002366F3">
            <w:r w:rsidRPr="00190D13">
              <w:rPr>
                <w:rFonts w:ascii="Times New Roman" w:hAnsi="Times New Roman" w:cs="Times New Roman"/>
                <w:sz w:val="24"/>
                <w:szCs w:val="24"/>
              </w:rPr>
              <w:t>Исполнители темы</w:t>
            </w:r>
          </w:p>
        </w:tc>
        <w:tc>
          <w:tcPr>
            <w:tcW w:w="4673" w:type="dxa"/>
          </w:tcPr>
          <w:p w:rsidR="006C6EC7" w:rsidRDefault="006C6EC7" w:rsidP="002366F3">
            <w:r>
              <w:t>ФИО</w:t>
            </w:r>
          </w:p>
        </w:tc>
      </w:tr>
      <w:tr w:rsidR="006C6EC7" w:rsidTr="006C6EC7">
        <w:tc>
          <w:tcPr>
            <w:tcW w:w="4672" w:type="dxa"/>
          </w:tcPr>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Главный научный сотрудник,</w:t>
            </w:r>
            <w:r>
              <w:rPr>
                <w:rFonts w:ascii="Times New Roman" w:hAnsi="Times New Roman" w:cs="Times New Roman"/>
                <w:sz w:val="24"/>
                <w:szCs w:val="24"/>
              </w:rPr>
              <w:t xml:space="preserve"> </w:t>
            </w:r>
            <w:r w:rsidRPr="00190D13">
              <w:rPr>
                <w:rFonts w:ascii="Times New Roman" w:hAnsi="Times New Roman" w:cs="Times New Roman"/>
                <w:sz w:val="24"/>
                <w:szCs w:val="24"/>
              </w:rPr>
              <w:t>Проф., доктор геогр. наук</w:t>
            </w:r>
          </w:p>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Ведущий научный сотрудник,</w:t>
            </w:r>
            <w:r>
              <w:rPr>
                <w:rFonts w:ascii="Times New Roman" w:hAnsi="Times New Roman" w:cs="Times New Roman"/>
                <w:sz w:val="24"/>
                <w:szCs w:val="24"/>
              </w:rPr>
              <w:t xml:space="preserve"> </w:t>
            </w:r>
            <w:r w:rsidRPr="00190D13">
              <w:rPr>
                <w:rFonts w:ascii="Times New Roman" w:hAnsi="Times New Roman" w:cs="Times New Roman"/>
                <w:sz w:val="24"/>
                <w:szCs w:val="24"/>
              </w:rPr>
              <w:t>канд. геогр. наук</w:t>
            </w:r>
          </w:p>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Ведущий научный сотрудник</w:t>
            </w:r>
            <w:r>
              <w:rPr>
                <w:rFonts w:ascii="Times New Roman" w:hAnsi="Times New Roman" w:cs="Times New Roman"/>
                <w:sz w:val="24"/>
                <w:szCs w:val="24"/>
              </w:rPr>
              <w:t xml:space="preserve">, </w:t>
            </w:r>
            <w:r w:rsidRPr="00190D13">
              <w:rPr>
                <w:rFonts w:ascii="Times New Roman" w:hAnsi="Times New Roman" w:cs="Times New Roman"/>
                <w:sz w:val="24"/>
                <w:szCs w:val="24"/>
              </w:rPr>
              <w:t>канд. геогр. наук</w:t>
            </w:r>
          </w:p>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Инженер-исследователь</w:t>
            </w:r>
          </w:p>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Научный сотрудник,</w:t>
            </w:r>
            <w:r>
              <w:rPr>
                <w:rFonts w:ascii="Times New Roman" w:hAnsi="Times New Roman" w:cs="Times New Roman"/>
                <w:sz w:val="24"/>
                <w:szCs w:val="24"/>
              </w:rPr>
              <w:t xml:space="preserve"> </w:t>
            </w:r>
            <w:r w:rsidRPr="00190D13">
              <w:rPr>
                <w:rFonts w:ascii="Times New Roman" w:hAnsi="Times New Roman" w:cs="Times New Roman"/>
                <w:sz w:val="24"/>
                <w:szCs w:val="24"/>
              </w:rPr>
              <w:t>канд. геогр. наук</w:t>
            </w:r>
          </w:p>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Научный сотрудник</w:t>
            </w:r>
          </w:p>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Младший научный сотрудник</w:t>
            </w:r>
          </w:p>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Инженер</w:t>
            </w:r>
          </w:p>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Инженер</w:t>
            </w:r>
          </w:p>
          <w:p w:rsidR="006C6EC7" w:rsidRPr="00190D13" w:rsidRDefault="006C6EC7" w:rsidP="002366F3">
            <w:pPr>
              <w:tabs>
                <w:tab w:val="num" w:pos="2127"/>
              </w:tabs>
              <w:autoSpaceDE w:val="0"/>
              <w:autoSpaceDN w:val="0"/>
              <w:adjustRightInd w:val="0"/>
              <w:ind w:right="62"/>
              <w:rPr>
                <w:rFonts w:ascii="Times New Roman" w:hAnsi="Times New Roman" w:cs="Times New Roman"/>
                <w:sz w:val="24"/>
                <w:szCs w:val="24"/>
              </w:rPr>
            </w:pPr>
            <w:r w:rsidRPr="00190D13">
              <w:rPr>
                <w:rFonts w:ascii="Times New Roman" w:hAnsi="Times New Roman" w:cs="Times New Roman"/>
                <w:sz w:val="24"/>
                <w:szCs w:val="24"/>
              </w:rPr>
              <w:t>Инженер</w:t>
            </w:r>
          </w:p>
          <w:p w:rsidR="006C6EC7" w:rsidRDefault="006C6EC7" w:rsidP="002366F3">
            <w:pPr>
              <w:tabs>
                <w:tab w:val="num" w:pos="2127"/>
              </w:tabs>
              <w:autoSpaceDE w:val="0"/>
              <w:autoSpaceDN w:val="0"/>
              <w:adjustRightInd w:val="0"/>
              <w:ind w:right="62"/>
            </w:pPr>
            <w:r w:rsidRPr="00190D13">
              <w:rPr>
                <w:rFonts w:ascii="Times New Roman" w:hAnsi="Times New Roman" w:cs="Times New Roman"/>
                <w:sz w:val="24"/>
                <w:szCs w:val="24"/>
              </w:rPr>
              <w:t xml:space="preserve">Младший научный сотрудник, канд. биол. </w:t>
            </w:r>
            <w:r>
              <w:rPr>
                <w:rFonts w:ascii="Times New Roman" w:hAnsi="Times New Roman" w:cs="Times New Roman"/>
                <w:sz w:val="24"/>
                <w:szCs w:val="24"/>
              </w:rPr>
              <w:t>н</w:t>
            </w:r>
            <w:r w:rsidRPr="00190D13">
              <w:rPr>
                <w:rFonts w:ascii="Times New Roman" w:hAnsi="Times New Roman" w:cs="Times New Roman"/>
                <w:sz w:val="24"/>
                <w:szCs w:val="24"/>
              </w:rPr>
              <w:t>аук</w:t>
            </w:r>
          </w:p>
        </w:tc>
        <w:tc>
          <w:tcPr>
            <w:tcW w:w="4673" w:type="dxa"/>
          </w:tcPr>
          <w:p w:rsidR="006C6EC7" w:rsidRDefault="006C6EC7" w:rsidP="002366F3">
            <w:pPr>
              <w:tabs>
                <w:tab w:val="num" w:pos="2127"/>
              </w:tabs>
              <w:autoSpaceDE w:val="0"/>
              <w:autoSpaceDN w:val="0"/>
              <w:adjustRightInd w:val="0"/>
              <w:rPr>
                <w:rFonts w:ascii="Times New Roman" w:hAnsi="Times New Roman" w:cs="Times New Roman"/>
                <w:sz w:val="24"/>
                <w:szCs w:val="24"/>
              </w:rPr>
            </w:pP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 xml:space="preserve">Р.Д. Косьян </w:t>
            </w:r>
          </w:p>
          <w:p w:rsidR="006C6EC7" w:rsidRDefault="006C6EC7" w:rsidP="002366F3">
            <w:pPr>
              <w:tabs>
                <w:tab w:val="num" w:pos="2127"/>
              </w:tabs>
              <w:autoSpaceDE w:val="0"/>
              <w:autoSpaceDN w:val="0"/>
              <w:adjustRightInd w:val="0"/>
              <w:rPr>
                <w:rFonts w:ascii="Times New Roman" w:hAnsi="Times New Roman" w:cs="Times New Roman"/>
                <w:sz w:val="24"/>
                <w:szCs w:val="24"/>
              </w:rPr>
            </w:pP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Б.В. Дивинский</w:t>
            </w:r>
          </w:p>
          <w:p w:rsidR="006C6EC7" w:rsidRDefault="006C6EC7" w:rsidP="002366F3">
            <w:pPr>
              <w:tabs>
                <w:tab w:val="num" w:pos="2127"/>
              </w:tabs>
              <w:autoSpaceDE w:val="0"/>
              <w:autoSpaceDN w:val="0"/>
              <w:adjustRightInd w:val="0"/>
              <w:rPr>
                <w:rFonts w:ascii="Times New Roman" w:hAnsi="Times New Roman" w:cs="Times New Roman"/>
                <w:sz w:val="24"/>
                <w:szCs w:val="24"/>
              </w:rPr>
            </w:pP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М.В. Крыленко</w:t>
            </w: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А.Д. Кочергин</w:t>
            </w: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Е.А. Федорова</w:t>
            </w: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Т.М. Подымова</w:t>
            </w: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В.И. Руднев</w:t>
            </w: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И.С. Даровских</w:t>
            </w: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В.С. Дунец</w:t>
            </w:r>
          </w:p>
          <w:p w:rsidR="006C6EC7" w:rsidRPr="00190D13" w:rsidRDefault="006C6EC7" w:rsidP="002366F3">
            <w:pPr>
              <w:tabs>
                <w:tab w:val="num" w:pos="2127"/>
              </w:tabs>
              <w:autoSpaceDE w:val="0"/>
              <w:autoSpaceDN w:val="0"/>
              <w:adjustRightInd w:val="0"/>
              <w:rPr>
                <w:rFonts w:ascii="Times New Roman" w:hAnsi="Times New Roman" w:cs="Times New Roman"/>
                <w:sz w:val="24"/>
                <w:szCs w:val="24"/>
              </w:rPr>
            </w:pPr>
            <w:r w:rsidRPr="00190D13">
              <w:rPr>
                <w:rFonts w:ascii="Times New Roman" w:hAnsi="Times New Roman" w:cs="Times New Roman"/>
                <w:sz w:val="24"/>
                <w:szCs w:val="24"/>
              </w:rPr>
              <w:t>О.В. Пушкарев</w:t>
            </w:r>
          </w:p>
          <w:p w:rsidR="006C6EC7" w:rsidRDefault="006C6EC7" w:rsidP="002366F3">
            <w:pPr>
              <w:tabs>
                <w:tab w:val="num" w:pos="2127"/>
              </w:tabs>
              <w:autoSpaceDE w:val="0"/>
              <w:autoSpaceDN w:val="0"/>
              <w:adjustRightInd w:val="0"/>
              <w:rPr>
                <w:rFonts w:ascii="Times New Roman" w:hAnsi="Times New Roman" w:cs="Times New Roman"/>
                <w:sz w:val="24"/>
                <w:szCs w:val="24"/>
              </w:rPr>
            </w:pPr>
          </w:p>
          <w:p w:rsidR="006C6EC7" w:rsidRDefault="006C6EC7" w:rsidP="002366F3">
            <w:pPr>
              <w:tabs>
                <w:tab w:val="num" w:pos="2127"/>
              </w:tabs>
              <w:autoSpaceDE w:val="0"/>
              <w:autoSpaceDN w:val="0"/>
              <w:adjustRightInd w:val="0"/>
            </w:pPr>
            <w:r w:rsidRPr="00190D13">
              <w:rPr>
                <w:rFonts w:ascii="Times New Roman" w:hAnsi="Times New Roman" w:cs="Times New Roman"/>
                <w:sz w:val="24"/>
                <w:szCs w:val="24"/>
              </w:rPr>
              <w:t>А.Р. Косьян</w:t>
            </w:r>
          </w:p>
        </w:tc>
      </w:tr>
    </w:tbl>
    <w:tbl>
      <w:tblPr>
        <w:tblW w:w="9924" w:type="dxa"/>
        <w:tblInd w:w="-318" w:type="dxa"/>
        <w:tblCellMar>
          <w:top w:w="113" w:type="dxa"/>
        </w:tblCellMar>
        <w:tblLook w:val="01E0" w:firstRow="1" w:lastRow="1" w:firstColumn="1" w:lastColumn="1" w:noHBand="0" w:noVBand="0"/>
      </w:tblPr>
      <w:tblGrid>
        <w:gridCol w:w="3403"/>
        <w:gridCol w:w="4394"/>
        <w:gridCol w:w="2127"/>
      </w:tblGrid>
      <w:tr w:rsidR="00AE2F38" w:rsidRPr="00190D13" w:rsidTr="000E2891">
        <w:tc>
          <w:tcPr>
            <w:tcW w:w="3403" w:type="dxa"/>
          </w:tcPr>
          <w:p w:rsidR="00AE2F38" w:rsidRPr="00190D13" w:rsidRDefault="00AE2F38" w:rsidP="00AE2F38">
            <w:pPr>
              <w:tabs>
                <w:tab w:val="num" w:pos="2127"/>
              </w:tabs>
              <w:autoSpaceDE w:val="0"/>
              <w:autoSpaceDN w:val="0"/>
              <w:adjustRightInd w:val="0"/>
              <w:spacing w:line="240" w:lineRule="auto"/>
              <w:ind w:right="60"/>
              <w:rPr>
                <w:rFonts w:ascii="Times New Roman" w:hAnsi="Times New Roman" w:cs="Times New Roman"/>
                <w:sz w:val="24"/>
                <w:szCs w:val="24"/>
              </w:rPr>
            </w:pPr>
            <w:r w:rsidRPr="00190D13">
              <w:rPr>
                <w:rFonts w:ascii="Times New Roman" w:hAnsi="Times New Roman" w:cs="Times New Roman"/>
                <w:sz w:val="24"/>
                <w:szCs w:val="24"/>
              </w:rPr>
              <w:t>:</w:t>
            </w:r>
          </w:p>
        </w:tc>
        <w:tc>
          <w:tcPr>
            <w:tcW w:w="4394" w:type="dxa"/>
          </w:tcPr>
          <w:p w:rsidR="00AE2F38" w:rsidRPr="00190D13" w:rsidRDefault="00AE2F38" w:rsidP="00AE2F38">
            <w:pPr>
              <w:autoSpaceDE w:val="0"/>
              <w:autoSpaceDN w:val="0"/>
              <w:adjustRightInd w:val="0"/>
              <w:spacing w:line="240" w:lineRule="auto"/>
              <w:ind w:firstLine="34"/>
              <w:jc w:val="center"/>
              <w:rPr>
                <w:rFonts w:ascii="Times New Roman" w:hAnsi="Times New Roman" w:cs="Times New Roman"/>
                <w:sz w:val="24"/>
                <w:szCs w:val="24"/>
              </w:rPr>
            </w:pPr>
          </w:p>
        </w:tc>
        <w:tc>
          <w:tcPr>
            <w:tcW w:w="2127" w:type="dxa"/>
          </w:tcPr>
          <w:p w:rsidR="00AE2F38" w:rsidRPr="00190D13" w:rsidRDefault="00AE2F38" w:rsidP="00AE2F38">
            <w:pPr>
              <w:tabs>
                <w:tab w:val="num" w:pos="2127"/>
              </w:tabs>
              <w:autoSpaceDE w:val="0"/>
              <w:autoSpaceDN w:val="0"/>
              <w:adjustRightInd w:val="0"/>
              <w:spacing w:line="240" w:lineRule="auto"/>
              <w:rPr>
                <w:rFonts w:ascii="Times New Roman" w:hAnsi="Times New Roman" w:cs="Times New Roman"/>
                <w:sz w:val="24"/>
                <w:szCs w:val="24"/>
              </w:rPr>
            </w:pPr>
          </w:p>
        </w:tc>
      </w:tr>
      <w:tr w:rsidR="007365D9" w:rsidRPr="00190D13" w:rsidTr="000E2891">
        <w:tblPrEx>
          <w:tblLook w:val="0000" w:firstRow="0" w:lastRow="0" w:firstColumn="0" w:lastColumn="0" w:noHBand="0" w:noVBand="0"/>
        </w:tblPrEx>
        <w:tc>
          <w:tcPr>
            <w:tcW w:w="3403" w:type="dxa"/>
          </w:tcPr>
          <w:p w:rsidR="007365D9" w:rsidRPr="00190D13" w:rsidRDefault="007365D9" w:rsidP="00190D13">
            <w:pPr>
              <w:tabs>
                <w:tab w:val="num" w:pos="2127"/>
              </w:tabs>
              <w:autoSpaceDE w:val="0"/>
              <w:autoSpaceDN w:val="0"/>
              <w:adjustRightInd w:val="0"/>
              <w:spacing w:after="120" w:line="240" w:lineRule="auto"/>
              <w:ind w:right="60"/>
              <w:rPr>
                <w:rFonts w:ascii="Times New Roman" w:hAnsi="Times New Roman" w:cs="Times New Roman"/>
                <w:sz w:val="24"/>
                <w:szCs w:val="24"/>
              </w:rPr>
            </w:pPr>
          </w:p>
        </w:tc>
        <w:tc>
          <w:tcPr>
            <w:tcW w:w="4394" w:type="dxa"/>
          </w:tcPr>
          <w:p w:rsidR="007365D9" w:rsidRPr="00190D13" w:rsidRDefault="007365D9" w:rsidP="00AE2F38">
            <w:pPr>
              <w:autoSpaceDE w:val="0"/>
              <w:autoSpaceDN w:val="0"/>
              <w:adjustRightInd w:val="0"/>
              <w:spacing w:line="240" w:lineRule="auto"/>
              <w:ind w:firstLine="34"/>
              <w:jc w:val="center"/>
              <w:rPr>
                <w:rFonts w:ascii="Times New Roman" w:hAnsi="Times New Roman" w:cs="Times New Roman"/>
                <w:sz w:val="24"/>
                <w:szCs w:val="24"/>
              </w:rPr>
            </w:pPr>
          </w:p>
        </w:tc>
        <w:tc>
          <w:tcPr>
            <w:tcW w:w="2127" w:type="dxa"/>
          </w:tcPr>
          <w:p w:rsidR="007365D9" w:rsidRPr="00190D13" w:rsidRDefault="007365D9" w:rsidP="00AE2F38">
            <w:pPr>
              <w:tabs>
                <w:tab w:val="num" w:pos="2127"/>
              </w:tabs>
              <w:autoSpaceDE w:val="0"/>
              <w:autoSpaceDN w:val="0"/>
              <w:adjustRightInd w:val="0"/>
              <w:spacing w:after="120" w:line="240" w:lineRule="auto"/>
              <w:rPr>
                <w:rFonts w:ascii="Times New Roman" w:hAnsi="Times New Roman" w:cs="Times New Roman"/>
                <w:sz w:val="24"/>
                <w:szCs w:val="24"/>
              </w:rPr>
            </w:pPr>
          </w:p>
        </w:tc>
      </w:tr>
    </w:tbl>
    <w:p w:rsidR="00DF1AC4" w:rsidRPr="00190D13" w:rsidRDefault="00DF1AC4" w:rsidP="00376AF2">
      <w:pPr>
        <w:spacing w:after="0" w:line="240" w:lineRule="auto"/>
        <w:rPr>
          <w:rFonts w:ascii="Times New Roman" w:hAnsi="Times New Roman" w:cs="Times New Roman"/>
          <w:sz w:val="24"/>
          <w:szCs w:val="24"/>
        </w:rPr>
      </w:pPr>
    </w:p>
    <w:p w:rsidR="00284CCC" w:rsidRDefault="00284CCC" w:rsidP="00376AF2">
      <w:pPr>
        <w:spacing w:after="0" w:line="240" w:lineRule="auto"/>
        <w:jc w:val="center"/>
        <w:rPr>
          <w:rFonts w:ascii="Times New Roman" w:hAnsi="Times New Roman" w:cs="Times New Roman"/>
          <w:sz w:val="24"/>
          <w:szCs w:val="24"/>
        </w:rPr>
      </w:pPr>
      <w:r w:rsidRPr="00190D13">
        <w:rPr>
          <w:rFonts w:ascii="Times New Roman" w:hAnsi="Times New Roman" w:cs="Times New Roman"/>
          <w:sz w:val="24"/>
          <w:szCs w:val="24"/>
        </w:rPr>
        <w:t>РЕФЕРАТ</w:t>
      </w:r>
    </w:p>
    <w:p w:rsidR="006C6EC7" w:rsidRPr="00190D13" w:rsidRDefault="006C6EC7" w:rsidP="00376AF2">
      <w:pPr>
        <w:spacing w:after="0" w:line="240" w:lineRule="auto"/>
        <w:jc w:val="center"/>
        <w:rPr>
          <w:rFonts w:ascii="Times New Roman" w:hAnsi="Times New Roman" w:cs="Times New Roman"/>
          <w:sz w:val="24"/>
          <w:szCs w:val="24"/>
        </w:rPr>
      </w:pPr>
    </w:p>
    <w:p w:rsidR="00C172C3" w:rsidRDefault="00C172C3" w:rsidP="00C172C3">
      <w:pPr>
        <w:spacing w:line="360" w:lineRule="auto"/>
        <w:ind w:firstLine="709"/>
        <w:jc w:val="both"/>
        <w:rPr>
          <w:rFonts w:ascii="Times New Roman" w:hAnsi="Times New Roman" w:cs="Times New Roman"/>
          <w:sz w:val="24"/>
          <w:szCs w:val="24"/>
        </w:rPr>
      </w:pPr>
      <w:r w:rsidRPr="00C172C3">
        <w:rPr>
          <w:rFonts w:ascii="Times New Roman" w:hAnsi="Times New Roman" w:cs="Times New Roman"/>
          <w:sz w:val="24"/>
          <w:szCs w:val="24"/>
        </w:rPr>
        <w:t xml:space="preserve">Объект исследования - прибрежная зона Российского сектора Черного моря (Краснодарский край, Крымский п-ов). Методы: математическое моделирование, дистанционные исследования (съемка БПЛА, анализ космичнских снимков), полевые исследования. В текущем году исследованы </w:t>
      </w:r>
      <w:r>
        <w:rPr>
          <w:rFonts w:ascii="Times New Roman" w:hAnsi="Times New Roman" w:cs="Times New Roman"/>
          <w:bCs/>
          <w:sz w:val="24"/>
          <w:szCs w:val="24"/>
        </w:rPr>
        <w:t>к</w:t>
      </w:r>
      <w:r w:rsidRPr="00AE2F38">
        <w:rPr>
          <w:rFonts w:ascii="Times New Roman" w:hAnsi="Times New Roman" w:cs="Times New Roman"/>
          <w:bCs/>
          <w:sz w:val="24"/>
          <w:szCs w:val="24"/>
        </w:rPr>
        <w:t>лиматические тренды в колебаниях мощности ветрового волнения на Черном море</w:t>
      </w:r>
      <w:r>
        <w:rPr>
          <w:rFonts w:ascii="Times New Roman" w:hAnsi="Times New Roman" w:cs="Times New Roman"/>
          <w:bCs/>
          <w:sz w:val="24"/>
          <w:szCs w:val="24"/>
        </w:rPr>
        <w:t xml:space="preserve">, дана оценка </w:t>
      </w:r>
      <w:proofErr w:type="gramStart"/>
      <w:r>
        <w:rPr>
          <w:rFonts w:ascii="Times New Roman" w:hAnsi="Times New Roman" w:cs="Times New Roman"/>
          <w:sz w:val="24"/>
          <w:szCs w:val="24"/>
        </w:rPr>
        <w:t xml:space="preserve">современного </w:t>
      </w:r>
      <w:r w:rsidRPr="00AE2F38">
        <w:rPr>
          <w:rFonts w:ascii="Times New Roman" w:hAnsi="Times New Roman" w:cs="Times New Roman"/>
          <w:sz w:val="24"/>
          <w:szCs w:val="24"/>
        </w:rPr>
        <w:t xml:space="preserve"> состояни</w:t>
      </w:r>
      <w:r>
        <w:rPr>
          <w:rFonts w:ascii="Times New Roman" w:hAnsi="Times New Roman" w:cs="Times New Roman"/>
          <w:sz w:val="24"/>
          <w:szCs w:val="24"/>
        </w:rPr>
        <w:t>я</w:t>
      </w:r>
      <w:proofErr w:type="gramEnd"/>
      <w:r w:rsidRPr="00AE2F38">
        <w:rPr>
          <w:rFonts w:ascii="Times New Roman" w:hAnsi="Times New Roman" w:cs="Times New Roman"/>
          <w:sz w:val="24"/>
          <w:szCs w:val="24"/>
        </w:rPr>
        <w:t xml:space="preserve"> бе</w:t>
      </w:r>
      <w:r>
        <w:rPr>
          <w:rFonts w:ascii="Times New Roman" w:hAnsi="Times New Roman" w:cs="Times New Roman"/>
          <w:sz w:val="24"/>
          <w:szCs w:val="24"/>
        </w:rPr>
        <w:t>регов Азовского моря и тенденций</w:t>
      </w:r>
      <w:r w:rsidRPr="00AE2F38">
        <w:rPr>
          <w:rFonts w:ascii="Times New Roman" w:hAnsi="Times New Roman" w:cs="Times New Roman"/>
          <w:sz w:val="24"/>
          <w:szCs w:val="24"/>
        </w:rPr>
        <w:t xml:space="preserve"> их динамики</w:t>
      </w:r>
      <w:r>
        <w:rPr>
          <w:rFonts w:ascii="Times New Roman" w:hAnsi="Times New Roman" w:cs="Times New Roman"/>
          <w:sz w:val="24"/>
          <w:szCs w:val="24"/>
        </w:rPr>
        <w:t>,</w:t>
      </w:r>
      <w:r w:rsidRPr="00C172C3">
        <w:rPr>
          <w:rFonts w:ascii="Times New Roman" w:hAnsi="Times New Roman" w:cs="Times New Roman"/>
          <w:sz w:val="24"/>
          <w:szCs w:val="24"/>
        </w:rPr>
        <w:t xml:space="preserve"> </w:t>
      </w:r>
      <w:r>
        <w:rPr>
          <w:rFonts w:ascii="Times New Roman" w:hAnsi="Times New Roman" w:cs="Times New Roman"/>
          <w:sz w:val="24"/>
          <w:szCs w:val="24"/>
        </w:rPr>
        <w:t>изучена трансформация</w:t>
      </w:r>
      <w:r w:rsidRPr="00AE2F38">
        <w:rPr>
          <w:rFonts w:ascii="Times New Roman" w:hAnsi="Times New Roman" w:cs="Times New Roman"/>
          <w:sz w:val="24"/>
          <w:szCs w:val="24"/>
        </w:rPr>
        <w:t xml:space="preserve"> острова Бакальской косы</w:t>
      </w:r>
      <w:r>
        <w:rPr>
          <w:rFonts w:ascii="Times New Roman" w:hAnsi="Times New Roman" w:cs="Times New Roman"/>
          <w:sz w:val="24"/>
          <w:szCs w:val="24"/>
        </w:rPr>
        <w:t>.</w:t>
      </w:r>
    </w:p>
    <w:p w:rsidR="00C172C3" w:rsidRPr="00C172C3" w:rsidRDefault="00C172C3" w:rsidP="00C172C3">
      <w:pPr>
        <w:spacing w:line="360" w:lineRule="auto"/>
        <w:ind w:firstLine="709"/>
        <w:jc w:val="both"/>
        <w:rPr>
          <w:rFonts w:ascii="Times New Roman" w:hAnsi="Times New Roman" w:cs="Times New Roman"/>
          <w:sz w:val="24"/>
          <w:szCs w:val="24"/>
        </w:rPr>
      </w:pPr>
      <w:r w:rsidRPr="00C172C3">
        <w:rPr>
          <w:rFonts w:ascii="Times New Roman" w:hAnsi="Times New Roman" w:cs="Times New Roman"/>
          <w:sz w:val="24"/>
          <w:szCs w:val="24"/>
        </w:rPr>
        <w:t>ВВЕДЕНИЕ</w:t>
      </w:r>
    </w:p>
    <w:p w:rsidR="00C172C3" w:rsidRPr="00C172C3" w:rsidRDefault="00C172C3" w:rsidP="00C172C3">
      <w:pPr>
        <w:spacing w:line="360" w:lineRule="auto"/>
        <w:ind w:firstLine="709"/>
        <w:jc w:val="both"/>
        <w:rPr>
          <w:rFonts w:ascii="Times New Roman" w:hAnsi="Times New Roman" w:cs="Times New Roman"/>
          <w:sz w:val="24"/>
          <w:szCs w:val="24"/>
        </w:rPr>
      </w:pPr>
      <w:r w:rsidRPr="00C172C3">
        <w:rPr>
          <w:rFonts w:ascii="Times New Roman" w:hAnsi="Times New Roman" w:cs="Times New Roman"/>
          <w:sz w:val="24"/>
          <w:szCs w:val="24"/>
        </w:rPr>
        <w:t xml:space="preserve">Работы текущего года представляют собой продолжение многолетних исследований исполнителей, посвящённых решению фундаментальной проблемы – выявлению </w:t>
      </w:r>
      <w:r w:rsidRPr="00C172C3">
        <w:rPr>
          <w:rFonts w:ascii="Times New Roman" w:hAnsi="Times New Roman" w:cs="Times New Roman"/>
          <w:sz w:val="24"/>
          <w:szCs w:val="24"/>
        </w:rPr>
        <w:lastRenderedPageBreak/>
        <w:t xml:space="preserve">закономерностей эволюции морских береговых аккумулятивных систем с учетом современной изменчивости природных и антропогенных факторов. </w:t>
      </w:r>
    </w:p>
    <w:p w:rsidR="00BD7465" w:rsidRPr="00293173" w:rsidRDefault="00C172C3" w:rsidP="00C172C3">
      <w:pPr>
        <w:spacing w:line="360" w:lineRule="auto"/>
        <w:ind w:firstLine="709"/>
        <w:jc w:val="both"/>
        <w:rPr>
          <w:rFonts w:ascii="Times New Roman" w:hAnsi="Times New Roman" w:cs="Times New Roman"/>
          <w:sz w:val="24"/>
          <w:szCs w:val="24"/>
        </w:rPr>
      </w:pPr>
      <w:r w:rsidRPr="00C172C3">
        <w:rPr>
          <w:rFonts w:ascii="Times New Roman" w:hAnsi="Times New Roman" w:cs="Times New Roman"/>
          <w:sz w:val="24"/>
          <w:szCs w:val="24"/>
        </w:rPr>
        <w:t>Получение новой научной информации осуществлялось в рамках комплексного исследования, включающего использование полевых, дистанционных, аналитических методов, данных многолетнего мониторинга и математического моделирования.</w:t>
      </w:r>
      <w:r>
        <w:rPr>
          <w:rFonts w:ascii="Times New Roman" w:hAnsi="Times New Roman" w:cs="Times New Roman"/>
          <w:sz w:val="24"/>
          <w:szCs w:val="24"/>
        </w:rPr>
        <w:t xml:space="preserve"> В 2019</w:t>
      </w:r>
      <w:r w:rsidRPr="00C172C3">
        <w:rPr>
          <w:rFonts w:ascii="Times New Roman" w:hAnsi="Times New Roman" w:cs="Times New Roman"/>
          <w:sz w:val="24"/>
          <w:szCs w:val="24"/>
        </w:rPr>
        <w:t xml:space="preserve"> году </w:t>
      </w:r>
      <w:r w:rsidR="000F3497">
        <w:rPr>
          <w:rFonts w:ascii="Times New Roman" w:hAnsi="Times New Roman" w:cs="Times New Roman"/>
          <w:bCs/>
          <w:sz w:val="24"/>
          <w:szCs w:val="24"/>
        </w:rPr>
        <w:t>получены климатические поля</w:t>
      </w:r>
      <w:r w:rsidR="000F3497" w:rsidRPr="00B9234C">
        <w:rPr>
          <w:rFonts w:ascii="Times New Roman" w:hAnsi="Times New Roman" w:cs="Times New Roman"/>
          <w:bCs/>
          <w:sz w:val="24"/>
          <w:szCs w:val="24"/>
        </w:rPr>
        <w:t xml:space="preserve"> мощностей ветрового волнения и зыби по всей акватории Черного моря за период с 1979 по 2018 гг</w:t>
      </w:r>
      <w:r w:rsidR="000F3497">
        <w:rPr>
          <w:rFonts w:ascii="Times New Roman" w:hAnsi="Times New Roman" w:cs="Times New Roman"/>
          <w:bCs/>
          <w:sz w:val="24"/>
          <w:szCs w:val="24"/>
        </w:rPr>
        <w:t>., произведен</w:t>
      </w:r>
      <w:r w:rsidR="000F3497" w:rsidRPr="00B9234C">
        <w:rPr>
          <w:rFonts w:ascii="Times New Roman" w:hAnsi="Times New Roman" w:cs="Times New Roman"/>
          <w:bCs/>
          <w:sz w:val="24"/>
          <w:szCs w:val="24"/>
        </w:rPr>
        <w:t xml:space="preserve"> расчет климатических характеристик для средних и </w:t>
      </w:r>
      <w:r w:rsidR="000F3497">
        <w:rPr>
          <w:rFonts w:ascii="Times New Roman" w:hAnsi="Times New Roman" w:cs="Times New Roman"/>
          <w:bCs/>
          <w:sz w:val="24"/>
          <w:szCs w:val="24"/>
        </w:rPr>
        <w:t>максимальных мощностей волнения,</w:t>
      </w:r>
      <w:r w:rsidR="000E2891" w:rsidRPr="000E2891">
        <w:rPr>
          <w:rFonts w:ascii="Times New Roman" w:hAnsi="Times New Roman" w:cs="Times New Roman"/>
          <w:bCs/>
          <w:sz w:val="24"/>
          <w:szCs w:val="24"/>
        </w:rPr>
        <w:t xml:space="preserve"> </w:t>
      </w:r>
      <w:proofErr w:type="gramStart"/>
      <w:r w:rsidR="000E2891">
        <w:rPr>
          <w:rFonts w:ascii="Times New Roman" w:hAnsi="Times New Roman" w:cs="Times New Roman"/>
          <w:bCs/>
          <w:sz w:val="24"/>
          <w:szCs w:val="24"/>
        </w:rPr>
        <w:t>определены  возможные</w:t>
      </w:r>
      <w:proofErr w:type="gramEnd"/>
      <w:r w:rsidR="000E2891">
        <w:rPr>
          <w:rFonts w:ascii="Times New Roman" w:hAnsi="Times New Roman" w:cs="Times New Roman"/>
          <w:bCs/>
          <w:sz w:val="24"/>
          <w:szCs w:val="24"/>
        </w:rPr>
        <w:t xml:space="preserve"> тренды</w:t>
      </w:r>
      <w:r w:rsidR="000E2891" w:rsidRPr="00B9234C">
        <w:rPr>
          <w:rFonts w:ascii="Times New Roman" w:hAnsi="Times New Roman" w:cs="Times New Roman"/>
          <w:bCs/>
          <w:sz w:val="24"/>
          <w:szCs w:val="24"/>
        </w:rPr>
        <w:t xml:space="preserve"> в климатических колебаниях средних и максимальных мощностей.</w:t>
      </w:r>
      <w:r w:rsidR="000E2891">
        <w:rPr>
          <w:rFonts w:ascii="Times New Roman" w:hAnsi="Times New Roman" w:cs="Times New Roman"/>
          <w:bCs/>
          <w:sz w:val="24"/>
          <w:szCs w:val="24"/>
        </w:rPr>
        <w:t xml:space="preserve"> Продолжены многолетние работы по обсл</w:t>
      </w:r>
      <w:r w:rsidR="00BD7465">
        <w:rPr>
          <w:rFonts w:ascii="Times New Roman" w:hAnsi="Times New Roman" w:cs="Times New Roman"/>
          <w:bCs/>
          <w:sz w:val="24"/>
          <w:szCs w:val="24"/>
        </w:rPr>
        <w:t>едованию берегов Азовского моря и</w:t>
      </w:r>
      <w:r w:rsidR="00BD7465" w:rsidRPr="00BD7465">
        <w:rPr>
          <w:rFonts w:ascii="Times New Roman" w:hAnsi="Times New Roman" w:cs="Times New Roman"/>
          <w:sz w:val="24"/>
          <w:szCs w:val="24"/>
        </w:rPr>
        <w:t xml:space="preserve"> </w:t>
      </w:r>
      <w:r w:rsidR="00BD7465">
        <w:rPr>
          <w:rFonts w:ascii="Times New Roman" w:hAnsi="Times New Roman" w:cs="Times New Roman"/>
          <w:sz w:val="24"/>
          <w:szCs w:val="24"/>
        </w:rPr>
        <w:t>Бакальской косы, расположенной</w:t>
      </w:r>
      <w:r w:rsidR="00BD7465" w:rsidRPr="00B9234C">
        <w:rPr>
          <w:rFonts w:ascii="Times New Roman" w:hAnsi="Times New Roman" w:cs="Times New Roman"/>
          <w:sz w:val="24"/>
          <w:szCs w:val="24"/>
        </w:rPr>
        <w:t xml:space="preserve"> на северо-западном побережье Крымского полуострова в Каркинитском заливе</w:t>
      </w:r>
      <w:r w:rsidR="00BD7465">
        <w:rPr>
          <w:rFonts w:ascii="Times New Roman" w:hAnsi="Times New Roman" w:cs="Times New Roman"/>
          <w:sz w:val="24"/>
          <w:szCs w:val="24"/>
        </w:rPr>
        <w:t>.</w:t>
      </w:r>
      <w:r w:rsidR="00BD7465">
        <w:rPr>
          <w:rFonts w:ascii="Times New Roman" w:hAnsi="Times New Roman" w:cs="Times New Roman"/>
          <w:bCs/>
          <w:sz w:val="24"/>
          <w:szCs w:val="24"/>
        </w:rPr>
        <w:t xml:space="preserve"> </w:t>
      </w:r>
      <w:r w:rsidR="00BD7465">
        <w:rPr>
          <w:rFonts w:ascii="Times New Roman" w:hAnsi="Times New Roman" w:cs="Times New Roman"/>
          <w:sz w:val="24"/>
          <w:szCs w:val="24"/>
        </w:rPr>
        <w:t>Б</w:t>
      </w:r>
      <w:r w:rsidR="00293173">
        <w:rPr>
          <w:rFonts w:ascii="Times New Roman" w:hAnsi="Times New Roman" w:cs="Times New Roman"/>
          <w:sz w:val="24"/>
          <w:szCs w:val="24"/>
        </w:rPr>
        <w:t>ыла выполнена</w:t>
      </w:r>
      <w:r w:rsidR="00BD7465" w:rsidRPr="00B9234C">
        <w:rPr>
          <w:rFonts w:ascii="Times New Roman" w:hAnsi="Times New Roman" w:cs="Times New Roman"/>
          <w:sz w:val="24"/>
          <w:szCs w:val="24"/>
        </w:rPr>
        <w:t xml:space="preserve"> высокоточн</w:t>
      </w:r>
      <w:r w:rsidR="003F54D4">
        <w:rPr>
          <w:rFonts w:ascii="Times New Roman" w:hAnsi="Times New Roman" w:cs="Times New Roman"/>
          <w:sz w:val="24"/>
          <w:szCs w:val="24"/>
        </w:rPr>
        <w:t>ая аэрофотосъемка</w:t>
      </w:r>
      <w:r w:rsidR="00BD7465" w:rsidRPr="00B9234C">
        <w:rPr>
          <w:rFonts w:ascii="Times New Roman" w:hAnsi="Times New Roman" w:cs="Times New Roman"/>
          <w:sz w:val="24"/>
          <w:szCs w:val="24"/>
        </w:rPr>
        <w:t xml:space="preserve"> </w:t>
      </w:r>
      <w:r w:rsidR="00BD7465">
        <w:rPr>
          <w:rFonts w:ascii="Times New Roman" w:hAnsi="Times New Roman" w:cs="Times New Roman"/>
          <w:sz w:val="24"/>
          <w:szCs w:val="24"/>
        </w:rPr>
        <w:t xml:space="preserve">косы </w:t>
      </w:r>
      <w:r w:rsidR="00BD7465" w:rsidRPr="00B9234C">
        <w:rPr>
          <w:rFonts w:ascii="Times New Roman" w:hAnsi="Times New Roman" w:cs="Times New Roman"/>
          <w:sz w:val="24"/>
          <w:szCs w:val="24"/>
        </w:rPr>
        <w:t>с беспилотного летательного аппарата (БПЛА). По данным съемки были построены ортофотопланы с пространственным разрешением 0,05 м</w:t>
      </w:r>
      <w:r w:rsidR="00BD7465">
        <w:rPr>
          <w:rFonts w:ascii="Times New Roman" w:hAnsi="Times New Roman" w:cs="Times New Roman"/>
          <w:sz w:val="24"/>
          <w:szCs w:val="24"/>
        </w:rPr>
        <w:t>.</w:t>
      </w:r>
    </w:p>
    <w:p w:rsidR="004F762D" w:rsidRPr="004F762D" w:rsidRDefault="004F762D" w:rsidP="004F762D">
      <w:pPr>
        <w:spacing w:line="360" w:lineRule="auto"/>
        <w:ind w:firstLine="709"/>
        <w:rPr>
          <w:rFonts w:ascii="Times New Roman" w:hAnsi="Times New Roman" w:cs="Times New Roman"/>
          <w:sz w:val="24"/>
          <w:szCs w:val="24"/>
        </w:rPr>
      </w:pPr>
      <w:r w:rsidRPr="004F762D">
        <w:rPr>
          <w:rFonts w:ascii="Times New Roman" w:hAnsi="Times New Roman" w:cs="Times New Roman"/>
          <w:sz w:val="24"/>
          <w:szCs w:val="24"/>
        </w:rPr>
        <w:t xml:space="preserve">Проведены </w:t>
      </w:r>
      <w:r w:rsidRPr="004F762D">
        <w:rPr>
          <w:rFonts w:ascii="Times New Roman" w:hAnsi="Times New Roman" w:cs="Times New Roman"/>
          <w:spacing w:val="-3"/>
          <w:sz w:val="24"/>
          <w:szCs w:val="24"/>
        </w:rPr>
        <w:t xml:space="preserve">исследования влияния формы спектра нерегулярного поверхностного волнения на закономерности взвешивания донного материала. Проанализированы особенности </w:t>
      </w:r>
      <w:r w:rsidRPr="004F762D">
        <w:rPr>
          <w:rFonts w:ascii="Times New Roman" w:eastAsia="Calibri" w:hAnsi="Times New Roman" w:cs="Times New Roman"/>
          <w:sz w:val="24"/>
          <w:szCs w:val="24"/>
        </w:rPr>
        <w:t xml:space="preserve">распределения по частотам энергии синхронных колебаний рядов скорости водного потока и концентрации взвешенных частиц. Показано, </w:t>
      </w:r>
      <w:r w:rsidR="00293173">
        <w:rPr>
          <w:rFonts w:ascii="Times New Roman" w:eastAsia="Calibri" w:hAnsi="Times New Roman" w:cs="Times New Roman"/>
          <w:sz w:val="24"/>
          <w:szCs w:val="24"/>
        </w:rPr>
        <w:t xml:space="preserve">что </w:t>
      </w:r>
      <w:r w:rsidRPr="004F762D">
        <w:rPr>
          <w:rFonts w:ascii="Times New Roman" w:eastAsia="Calibri" w:hAnsi="Times New Roman" w:cs="Times New Roman"/>
          <w:sz w:val="24"/>
          <w:szCs w:val="24"/>
        </w:rPr>
        <w:t xml:space="preserve">при широком спектре проходящего волнения максимальная взаимная энергия синхронных колебаний рядов скорости и концентраций может проявляться и на низких, и на высоких частотах. При узком спектре синхронные колебания доминируют в области основной энергонесущей частоты. Также показано, что геометрическая форма групп волн оказывает непосредственное влияние на интенсивность взвешивания донного материала.  В </w:t>
      </w:r>
      <w:r w:rsidRPr="004F762D">
        <w:rPr>
          <w:rFonts w:ascii="Times New Roman" w:hAnsi="Times New Roman" w:cs="Times New Roman"/>
          <w:sz w:val="24"/>
          <w:szCs w:val="24"/>
          <w:lang w:eastAsia="ru-RU"/>
        </w:rPr>
        <w:t>группах волн с симметричным профилем взвешивание донных отложений происходит более интенсивно по сравнению с группами с выраженной пространственной асимметрией.</w:t>
      </w:r>
    </w:p>
    <w:p w:rsidR="00C172C3" w:rsidRPr="00C172C3" w:rsidRDefault="00BD7465" w:rsidP="00C172C3">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 xml:space="preserve"> </w:t>
      </w:r>
      <w:r w:rsidR="00C172C3" w:rsidRPr="00C172C3">
        <w:rPr>
          <w:rFonts w:ascii="Times New Roman" w:hAnsi="Times New Roman" w:cs="Times New Roman"/>
          <w:sz w:val="24"/>
          <w:szCs w:val="24"/>
        </w:rPr>
        <w:t>Апробация и популяризация полученных в ходе выполнения проекта научных результатов выполнена в виде подготовки статей в ведущих профильных отечественных и зарубежных научных журналах и докладов на конференциях и форумах.</w:t>
      </w:r>
    </w:p>
    <w:p w:rsidR="006C6EC7" w:rsidRDefault="006C6EC7" w:rsidP="00376AF2">
      <w:pPr>
        <w:pStyle w:val="1"/>
        <w:spacing w:before="0" w:line="240" w:lineRule="auto"/>
        <w:jc w:val="center"/>
        <w:rPr>
          <w:rFonts w:ascii="Times New Roman" w:hAnsi="Times New Roman" w:cs="Times New Roman"/>
          <w:b w:val="0"/>
          <w:color w:val="000000" w:themeColor="text1"/>
          <w:sz w:val="24"/>
          <w:szCs w:val="24"/>
        </w:rPr>
      </w:pPr>
    </w:p>
    <w:p w:rsidR="00284CCC" w:rsidRPr="00AE2F38" w:rsidRDefault="00284CCC" w:rsidP="00376AF2">
      <w:pPr>
        <w:pStyle w:val="1"/>
        <w:spacing w:before="0" w:line="240" w:lineRule="auto"/>
        <w:jc w:val="center"/>
        <w:rPr>
          <w:rFonts w:ascii="Times New Roman" w:hAnsi="Times New Roman" w:cs="Times New Roman"/>
          <w:color w:val="000000" w:themeColor="text1"/>
          <w:sz w:val="24"/>
          <w:szCs w:val="24"/>
        </w:rPr>
      </w:pPr>
      <w:r w:rsidRPr="00AE2F38">
        <w:rPr>
          <w:rFonts w:ascii="Times New Roman" w:hAnsi="Times New Roman" w:cs="Times New Roman"/>
          <w:b w:val="0"/>
          <w:color w:val="000000" w:themeColor="text1"/>
          <w:sz w:val="24"/>
          <w:szCs w:val="24"/>
        </w:rPr>
        <w:t>СОДЕРЖАНИЕ</w:t>
      </w:r>
    </w:p>
    <w:tbl>
      <w:tblPr>
        <w:tblW w:w="0" w:type="auto"/>
        <w:tblLook w:val="01E0" w:firstRow="1" w:lastRow="1" w:firstColumn="1" w:lastColumn="1" w:noHBand="0" w:noVBand="0"/>
      </w:tblPr>
      <w:tblGrid>
        <w:gridCol w:w="8194"/>
        <w:gridCol w:w="1160"/>
      </w:tblGrid>
      <w:tr w:rsidR="00284CCC" w:rsidRPr="00AE2F38" w:rsidTr="00350890">
        <w:trPr>
          <w:trHeight w:hRule="exact" w:val="454"/>
        </w:trPr>
        <w:tc>
          <w:tcPr>
            <w:tcW w:w="8387" w:type="dxa"/>
            <w:shd w:val="clear" w:color="auto" w:fill="auto"/>
          </w:tcPr>
          <w:p w:rsidR="00284CCC" w:rsidRPr="00AE2F38" w:rsidRDefault="00284CCC" w:rsidP="00376AF2">
            <w:pPr>
              <w:spacing w:after="0" w:line="240" w:lineRule="auto"/>
              <w:rPr>
                <w:rFonts w:ascii="Times New Roman" w:hAnsi="Times New Roman" w:cs="Times New Roman"/>
                <w:color w:val="000000" w:themeColor="text1"/>
                <w:sz w:val="24"/>
                <w:szCs w:val="24"/>
              </w:rPr>
            </w:pPr>
          </w:p>
        </w:tc>
        <w:tc>
          <w:tcPr>
            <w:tcW w:w="1183" w:type="dxa"/>
            <w:shd w:val="clear" w:color="auto" w:fill="auto"/>
          </w:tcPr>
          <w:p w:rsidR="00284CCC" w:rsidRPr="00AE2F38" w:rsidRDefault="00284CCC" w:rsidP="00AE2F38">
            <w:pPr>
              <w:spacing w:after="0" w:line="240" w:lineRule="auto"/>
              <w:jc w:val="center"/>
              <w:rPr>
                <w:rFonts w:ascii="Times New Roman" w:hAnsi="Times New Roman" w:cs="Times New Roman"/>
                <w:color w:val="000000" w:themeColor="text1"/>
                <w:sz w:val="24"/>
                <w:szCs w:val="24"/>
              </w:rPr>
            </w:pPr>
          </w:p>
        </w:tc>
      </w:tr>
    </w:tbl>
    <w:p w:rsidR="00AE2F38" w:rsidRPr="00AE2F38" w:rsidRDefault="00AE2F38" w:rsidP="004F762D">
      <w:pPr>
        <w:spacing w:line="240" w:lineRule="auto"/>
        <w:ind w:left="142" w:hanging="142"/>
        <w:rPr>
          <w:rFonts w:ascii="Times New Roman" w:hAnsi="Times New Roman" w:cs="Times New Roman"/>
          <w:bCs/>
          <w:sz w:val="24"/>
          <w:szCs w:val="24"/>
        </w:rPr>
      </w:pPr>
      <w:r w:rsidRPr="00AE2F38">
        <w:rPr>
          <w:rFonts w:ascii="Times New Roman" w:hAnsi="Times New Roman" w:cs="Times New Roman"/>
          <w:color w:val="000000" w:themeColor="text1"/>
          <w:sz w:val="24"/>
          <w:szCs w:val="24"/>
        </w:rPr>
        <w:t xml:space="preserve">1 </w:t>
      </w:r>
      <w:r w:rsidRPr="00AE2F38">
        <w:rPr>
          <w:rFonts w:ascii="Times New Roman" w:hAnsi="Times New Roman" w:cs="Times New Roman"/>
          <w:bCs/>
          <w:sz w:val="24"/>
          <w:szCs w:val="24"/>
        </w:rPr>
        <w:t>Климатические тренды в колебаниях мощности ветрового волнения на Черном море</w:t>
      </w:r>
      <w:r w:rsidRPr="00AE2F38">
        <w:rPr>
          <w:rFonts w:ascii="Times New Roman" w:hAnsi="Times New Roman" w:cs="Times New Roman"/>
          <w:bCs/>
          <w:sz w:val="24"/>
          <w:szCs w:val="24"/>
        </w:rPr>
        <w:tab/>
      </w:r>
    </w:p>
    <w:p w:rsidR="00AE2F38" w:rsidRPr="00AE2F38" w:rsidRDefault="00AE2F38" w:rsidP="004F762D">
      <w:pPr>
        <w:spacing w:line="240" w:lineRule="auto"/>
        <w:ind w:left="142" w:hanging="142"/>
        <w:rPr>
          <w:rFonts w:ascii="Times New Roman" w:hAnsi="Times New Roman" w:cs="Times New Roman"/>
          <w:sz w:val="24"/>
          <w:szCs w:val="24"/>
        </w:rPr>
      </w:pPr>
      <w:r w:rsidRPr="00AE2F38">
        <w:rPr>
          <w:rFonts w:ascii="Times New Roman" w:hAnsi="Times New Roman" w:cs="Times New Roman"/>
          <w:sz w:val="24"/>
          <w:szCs w:val="24"/>
        </w:rPr>
        <w:t>2 Cовременное состояние берегов Азовского моря и тенденции их динамики</w:t>
      </w:r>
      <w:r w:rsidRPr="00AE2F38">
        <w:rPr>
          <w:rFonts w:ascii="Times New Roman" w:hAnsi="Times New Roman" w:cs="Times New Roman"/>
          <w:sz w:val="24"/>
          <w:szCs w:val="24"/>
        </w:rPr>
        <w:tab/>
      </w:r>
      <w:r w:rsidRPr="00AE2F38">
        <w:rPr>
          <w:rFonts w:ascii="Times New Roman" w:hAnsi="Times New Roman" w:cs="Times New Roman"/>
          <w:sz w:val="24"/>
          <w:szCs w:val="24"/>
        </w:rPr>
        <w:tab/>
      </w:r>
    </w:p>
    <w:p w:rsidR="00AE2F38" w:rsidRPr="004F762D" w:rsidRDefault="00AE2F38" w:rsidP="004F762D">
      <w:pPr>
        <w:spacing w:line="240" w:lineRule="auto"/>
        <w:ind w:left="142" w:hanging="142"/>
        <w:rPr>
          <w:rFonts w:ascii="Times New Roman" w:hAnsi="Times New Roman" w:cs="Times New Roman"/>
          <w:sz w:val="24"/>
          <w:szCs w:val="24"/>
        </w:rPr>
      </w:pPr>
      <w:r w:rsidRPr="00AE2F38">
        <w:rPr>
          <w:rFonts w:ascii="Times New Roman" w:hAnsi="Times New Roman" w:cs="Times New Roman"/>
          <w:sz w:val="24"/>
          <w:szCs w:val="24"/>
        </w:rPr>
        <w:lastRenderedPageBreak/>
        <w:t>3 Изучение трансформации острова Бакальской косы</w:t>
      </w:r>
    </w:p>
    <w:p w:rsidR="004F762D" w:rsidRPr="004F762D" w:rsidRDefault="004F762D" w:rsidP="004F762D">
      <w:pPr>
        <w:ind w:left="142" w:hanging="142"/>
        <w:rPr>
          <w:rFonts w:ascii="Times New Roman" w:hAnsi="Times New Roman" w:cs="Times New Roman"/>
          <w:sz w:val="24"/>
          <w:szCs w:val="24"/>
        </w:rPr>
      </w:pPr>
      <w:r w:rsidRPr="004F762D">
        <w:rPr>
          <w:rFonts w:ascii="Times New Roman" w:hAnsi="Times New Roman" w:cs="Times New Roman"/>
          <w:sz w:val="24"/>
          <w:szCs w:val="24"/>
        </w:rPr>
        <w:t xml:space="preserve">4 </w:t>
      </w:r>
      <w:r w:rsidRPr="004F762D">
        <w:rPr>
          <w:rFonts w:ascii="Times New Roman" w:hAnsi="Times New Roman" w:cs="Times New Roman"/>
          <w:spacing w:val="-3"/>
          <w:sz w:val="24"/>
          <w:szCs w:val="24"/>
        </w:rPr>
        <w:t>Закономерности взвешивания донных осадков в условиях нерегулярного поверхностного волнения</w:t>
      </w:r>
    </w:p>
    <w:p w:rsidR="00AE2F38" w:rsidRPr="00AE2F38" w:rsidRDefault="00AE2F38" w:rsidP="00AE2F38">
      <w:pPr>
        <w:spacing w:line="360" w:lineRule="auto"/>
        <w:ind w:firstLine="567"/>
        <w:jc w:val="center"/>
        <w:rPr>
          <w:rFonts w:ascii="Times New Roman" w:hAnsi="Times New Roman" w:cs="Times New Roman"/>
          <w:bCs/>
          <w:caps/>
          <w:sz w:val="24"/>
          <w:szCs w:val="24"/>
        </w:rPr>
      </w:pPr>
      <w:bookmarkStart w:id="1" w:name="_Toc309413364"/>
    </w:p>
    <w:p w:rsidR="00AE2F38" w:rsidRPr="00AE2F38" w:rsidRDefault="00AE2F38" w:rsidP="00AE2F38">
      <w:pPr>
        <w:spacing w:line="360" w:lineRule="auto"/>
        <w:ind w:firstLine="567"/>
        <w:jc w:val="center"/>
        <w:rPr>
          <w:rFonts w:ascii="Times New Roman" w:hAnsi="Times New Roman" w:cs="Times New Roman"/>
          <w:bCs/>
          <w:caps/>
          <w:sz w:val="24"/>
          <w:szCs w:val="24"/>
        </w:rPr>
      </w:pPr>
      <w:r w:rsidRPr="00AE2F38">
        <w:rPr>
          <w:rFonts w:ascii="Times New Roman" w:hAnsi="Times New Roman" w:cs="Times New Roman"/>
          <w:bCs/>
          <w:caps/>
          <w:sz w:val="24"/>
          <w:szCs w:val="24"/>
        </w:rPr>
        <w:t>Определения, Обозначения и сокращения</w:t>
      </w:r>
      <w:bookmarkEnd w:id="1"/>
    </w:p>
    <w:p w:rsidR="00AE2F38" w:rsidRPr="00AE2F38" w:rsidRDefault="00AE2F38" w:rsidP="00AE2F38">
      <w:pPr>
        <w:ind w:firstLine="709"/>
        <w:jc w:val="center"/>
        <w:rPr>
          <w:rFonts w:ascii="Times New Roman" w:hAnsi="Times New Roman" w:cs="Times New Roman"/>
          <w:bCs/>
          <w:caps/>
          <w:sz w:val="24"/>
          <w:szCs w:val="24"/>
        </w:rPr>
      </w:pPr>
    </w:p>
    <w:p w:rsidR="00AE2F38" w:rsidRPr="00AE2F38" w:rsidRDefault="00AE2F38" w:rsidP="00AE2F38">
      <w:pPr>
        <w:spacing w:line="360" w:lineRule="auto"/>
        <w:ind w:firstLine="709"/>
        <w:jc w:val="both"/>
        <w:rPr>
          <w:rFonts w:ascii="Times New Roman" w:hAnsi="Times New Roman" w:cs="Times New Roman"/>
          <w:sz w:val="24"/>
          <w:szCs w:val="24"/>
        </w:rPr>
      </w:pPr>
      <w:r w:rsidRPr="00AE2F38">
        <w:rPr>
          <w:rFonts w:ascii="Times New Roman" w:hAnsi="Times New Roman" w:cs="Times New Roman"/>
          <w:sz w:val="24"/>
          <w:szCs w:val="24"/>
        </w:rPr>
        <w:t>БПЛА – беспилотный летательный аппарат.</w:t>
      </w:r>
    </w:p>
    <w:p w:rsidR="00AE2F38" w:rsidRPr="00AE2F38" w:rsidRDefault="00AE2F38" w:rsidP="00AE2F38">
      <w:pPr>
        <w:spacing w:line="360" w:lineRule="auto"/>
        <w:ind w:firstLine="709"/>
        <w:jc w:val="both"/>
        <w:rPr>
          <w:rFonts w:ascii="Times New Roman" w:hAnsi="Times New Roman" w:cs="Times New Roman"/>
          <w:sz w:val="24"/>
          <w:szCs w:val="24"/>
        </w:rPr>
      </w:pPr>
      <w:r w:rsidRPr="00AE2F38">
        <w:rPr>
          <w:rFonts w:ascii="Times New Roman" w:hAnsi="Times New Roman" w:cs="Times New Roman"/>
          <w:sz w:val="24"/>
          <w:szCs w:val="24"/>
        </w:rPr>
        <w:t>GPS – система глобального позиционирования</w:t>
      </w:r>
    </w:p>
    <w:p w:rsidR="00B9234C" w:rsidRPr="00376AF2" w:rsidRDefault="00B9234C" w:rsidP="00B9234C">
      <w:pPr>
        <w:spacing w:after="0" w:line="240" w:lineRule="auto"/>
        <w:jc w:val="center"/>
        <w:rPr>
          <w:rFonts w:ascii="Times New Roman" w:hAnsi="Times New Roman" w:cs="Times New Roman"/>
          <w:color w:val="000000" w:themeColor="text1"/>
          <w:sz w:val="24"/>
          <w:szCs w:val="24"/>
        </w:rPr>
      </w:pPr>
    </w:p>
    <w:p w:rsidR="00350890" w:rsidRPr="00376AF2" w:rsidRDefault="00350890" w:rsidP="00AE2F38">
      <w:pPr>
        <w:spacing w:after="0" w:line="240" w:lineRule="auto"/>
        <w:rPr>
          <w:rFonts w:ascii="Times New Roman" w:hAnsi="Times New Roman" w:cs="Times New Roman"/>
          <w:color w:val="000000" w:themeColor="text1"/>
          <w:sz w:val="24"/>
          <w:szCs w:val="24"/>
        </w:rPr>
      </w:pPr>
    </w:p>
    <w:p w:rsidR="00284CCC" w:rsidRPr="00376AF2" w:rsidRDefault="009D7FA3" w:rsidP="00376AF2">
      <w:pPr>
        <w:spacing w:after="0" w:line="240" w:lineRule="auto"/>
        <w:jc w:val="center"/>
        <w:rPr>
          <w:rFonts w:ascii="Times New Roman" w:hAnsi="Times New Roman" w:cs="Times New Roman"/>
          <w:color w:val="000000" w:themeColor="text1"/>
          <w:sz w:val="24"/>
          <w:szCs w:val="24"/>
        </w:rPr>
      </w:pPr>
      <w:r w:rsidRPr="00376AF2">
        <w:rPr>
          <w:rFonts w:ascii="Times New Roman" w:hAnsi="Times New Roman" w:cs="Times New Roman"/>
          <w:color w:val="000000" w:themeColor="text1"/>
          <w:sz w:val="24"/>
          <w:szCs w:val="24"/>
        </w:rPr>
        <w:t>ОСНОВНАЯ ЧАСТЬ ОТЧЕТА О НАУЧНО-ИССЛЕДОВАТЕЛЬСКОЙ РАБОТЕ</w:t>
      </w:r>
    </w:p>
    <w:p w:rsidR="009D7FA3" w:rsidRPr="00376AF2" w:rsidRDefault="009D7FA3" w:rsidP="00376AF2">
      <w:pPr>
        <w:spacing w:after="0" w:line="240" w:lineRule="auto"/>
        <w:rPr>
          <w:rFonts w:ascii="Times New Roman" w:hAnsi="Times New Roman" w:cs="Times New Roman"/>
          <w:color w:val="000000" w:themeColor="text1"/>
          <w:sz w:val="24"/>
          <w:szCs w:val="24"/>
        </w:rPr>
      </w:pPr>
    </w:p>
    <w:p w:rsidR="00B9234C" w:rsidRPr="00B9234C" w:rsidRDefault="00B9234C" w:rsidP="00B9234C">
      <w:pPr>
        <w:pStyle w:val="1"/>
        <w:jc w:val="both"/>
        <w:rPr>
          <w:rFonts w:ascii="Times New Roman" w:hAnsi="Times New Roman" w:cs="Times New Roman"/>
          <w:b w:val="0"/>
          <w:color w:val="auto"/>
        </w:rPr>
      </w:pPr>
      <w:r w:rsidRPr="00B9234C">
        <w:rPr>
          <w:rFonts w:ascii="Times New Roman" w:hAnsi="Times New Roman" w:cs="Times New Roman"/>
          <w:b w:val="0"/>
          <w:color w:val="auto"/>
        </w:rPr>
        <w:t>1 Климатические тренды в колебаниях мощности ветрового волнения на Черном море</w:t>
      </w:r>
    </w:p>
    <w:p w:rsidR="00B9234C" w:rsidRPr="00B9234C" w:rsidRDefault="00B9234C" w:rsidP="00B9234C">
      <w:pPr>
        <w:rPr>
          <w:rFonts w:ascii="Times New Roman" w:hAnsi="Times New Roman" w:cs="Times New Roman"/>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 xml:space="preserve">Одним из основных природных факторов, определяющих инфраструктурный, экологический и рекреационный потенциалы морских систем является поверхностное ветровое волнение. К настоящему времени опубликовано большое число работ, посвященных исследованиям волнового климата на Черном море. В исследованиях использовались различные модели ветрового волнения (WAM, WAVEWATCH, SWAN, DHI MIKE 21 SW), те или иные исходные поля приземного ветра, проводились численные эксперименты с настроечными параметрами моделей (Akpinar A., Ponce de León, 2016; Rusu, 2015; Arkhipkin et al., 2014; Akpinar A., Ihsan Kömürcü, 2013; Aydogan et al. 2013; Galabov, 2013; </w:t>
      </w:r>
      <w:proofErr w:type="gramStart"/>
      <w:r w:rsidRPr="00B9234C">
        <w:rPr>
          <w:rFonts w:ascii="Times New Roman" w:hAnsi="Times New Roman" w:cs="Times New Roman"/>
          <w:bCs/>
          <w:sz w:val="24"/>
          <w:szCs w:val="24"/>
        </w:rPr>
        <w:t>Polonsky  et al.</w:t>
      </w:r>
      <w:proofErr w:type="gramEnd"/>
      <w:r w:rsidRPr="00B9234C">
        <w:rPr>
          <w:rFonts w:ascii="Times New Roman" w:hAnsi="Times New Roman" w:cs="Times New Roman"/>
          <w:bCs/>
          <w:sz w:val="24"/>
          <w:szCs w:val="24"/>
        </w:rPr>
        <w:t>, 2011; Rusu, 2009; Cherneva et al., 2008). Список работ, естественно, гораздо шире, но, в большинстве своем, они носят региональный характер или анализ основан на ограниченных (по времени) исходных данных.</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 xml:space="preserve">Отметим несколько публикаций, вышедших за последние три года, в которых исследуется изменчивость параметров ветрового волнения за климатический отрезок времени для всей акватории Черного моря. В работе (Divinsky and Kosyan, 2017) проведен анализ пространственно-временно́й изменчивости волнового климата Черного моря за период с 1979 по 2015 гг. Основной вывод: на акватории Черного моря за последние 37 лет наблюдается перераспределение волновой энергии по направлениям распространения. Для </w:t>
      </w:r>
      <w:r w:rsidRPr="00B9234C">
        <w:rPr>
          <w:rFonts w:ascii="Times New Roman" w:hAnsi="Times New Roman" w:cs="Times New Roman"/>
          <w:bCs/>
          <w:sz w:val="24"/>
          <w:szCs w:val="24"/>
        </w:rPr>
        <w:lastRenderedPageBreak/>
        <w:t>западной части моря это отражается в увеличении доли волнения северо-восточных направлений при уменьшении вклада северо-западного волнения. В восточной части моря растет вклад ветровых волн юго-восточных румбов с ослаблением северо-западного волнения. В статье (Akpınar et al., 2017) приведены карты пространственных распределений среднемесячных мощностей и коэффициентов вариации мощностей ветрового волнения, полученные за период с 1979 по 2009 гг. Анализ трендовых составляющих выполнен для выбранных точек побережья, при этом статистически значимых климатических трендов не обнаружено. Основной задачей работы (Aydoğan and Ayat, 2018) было исследование пространственной изменчивости длиннопериодных колебаний параметров ветрового волнения на акватории Черного моря (средних величин значительных высот волн SWH, а также 95% квантилей распределений значительных высот как характеристик экстремального волнения). Сделан важный вывод о том, что среднегодовые значения SWH увеличиваются в восточной части Черного моря (до 1.6% в год), в то время как в западной части наблюдается отрицательная тенденция (до -1.2% в год). В случаях сильного и экстремального волнения рассчитанные авторами значения линейных трендов еще больше.</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Таким образом, мнение насчет возможных тенденций в длиннопериодной изменчивости параметров ветрового волнения Черного моря вряд ли можно назвать сложившимся. В этой связи отметим, что сам факт изменения климата на планете никем, в общем, не оспаривается. Речь только идет о масштабах и знаках изменчивости. Непосредственно Черное море, как часть глобальной климатической системы, с необходимостью испытывает влияние крупномасштабных атмосферных колебаний.</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В 2019 г. основными задачами исследования являлись:</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w:t>
      </w:r>
      <w:r w:rsidRPr="00B9234C">
        <w:rPr>
          <w:rFonts w:ascii="Times New Roman" w:hAnsi="Times New Roman" w:cs="Times New Roman"/>
          <w:bCs/>
          <w:sz w:val="24"/>
          <w:szCs w:val="24"/>
        </w:rPr>
        <w:tab/>
        <w:t>получение климатических полей мощностей ветрового волнения и зыби по всей акватории Черного моря за период с 1979 по 2018 гг.;</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w:t>
      </w:r>
      <w:r w:rsidRPr="00B9234C">
        <w:rPr>
          <w:rFonts w:ascii="Times New Roman" w:hAnsi="Times New Roman" w:cs="Times New Roman"/>
          <w:bCs/>
          <w:sz w:val="24"/>
          <w:szCs w:val="24"/>
        </w:rPr>
        <w:tab/>
        <w:t>расчет климатических характеристик для средних и максимальных мощностей волнения;</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w:t>
      </w:r>
      <w:r w:rsidRPr="00B9234C">
        <w:rPr>
          <w:rFonts w:ascii="Times New Roman" w:hAnsi="Times New Roman" w:cs="Times New Roman"/>
          <w:bCs/>
          <w:sz w:val="24"/>
          <w:szCs w:val="24"/>
        </w:rPr>
        <w:tab/>
        <w:t>определение возможных трендов в климатических колебаниях средних и максимальных мощностей.</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Метод исследований – численное моделирование. Используется спектральная волновая модель MIKE 21 SW Датского Гидравлического института (DHI, 2007).</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 xml:space="preserve">В результате проведенных расчетов для акватории Черного моря получен обширный массив данных, состоящий из полей значений мощностей ветрового волнения и зыби с </w:t>
      </w:r>
      <w:r w:rsidRPr="00B9234C">
        <w:rPr>
          <w:rFonts w:ascii="Times New Roman" w:hAnsi="Times New Roman" w:cs="Times New Roman"/>
          <w:bCs/>
          <w:sz w:val="24"/>
          <w:szCs w:val="24"/>
        </w:rPr>
        <w:lastRenderedPageBreak/>
        <w:t>временны́м шагом 1 час, охватывающий период в 40 лет (с 1979 по 2018 гг.) и позволяющий, таким образом, проводить климатические обобщения.</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Для дальнейшего анализа построены пространственные карты средних Pmean и максимальных Pmax мощностей волнения. В качестве максимальных принимаются 99% квантили распределений мощностей.</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На рис. 1.1 и 1.2 приведены соответственно средние и максимальные за 40 лет (с 1979 по 2018 гг.) поля мощностей ветрового волнения, зыби, а также смешанного волнения. Как следует из рис. 1.1, климатическая средняя мощность ветровых волн не превосходит 6-7 кВт/м. Такие значения проявляются в юго-западном регионе моря, примыкающем к проливу Босфор. Средняя мощность волн зыби в несколько раз меньше; наибольшие ее значения (в терминах средних) – порядка 2.0-2.5 кВт/м, при этом область максимальных значений смещена к востоку юго-западного района. Смешанное волнение характеризуется средними наибольшими значениями мощности в 7-8 кВт/м.</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Картина распределения максимальных мощностей (рис. 1.2) несколько отличается от средних величин. По-прежнему доминирует юго-западный регион с мощностями ветровых волн порядка 1000 кВт/м. Кроме этого, выделяется еще ряд областей: район, примыкающий к южному побережью Крыма, северо-восточная часть между Керченским проливом и Новороссийском, а также юго-восточная область моря у турецкого побережья. Пространственное распределение максимальных волн зыби характеризуется двумя четко выраженными экстремумами: у юго-западного и северо-восточного побережий. В этих районах мощность волн зыби может достигать 500 кВт/м.</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lastRenderedPageBreak/>
        <w:t xml:space="preserve"> </w:t>
      </w:r>
      <w:r w:rsidRPr="00B9234C">
        <w:rPr>
          <w:rFonts w:ascii="Times New Roman" w:eastAsia="Calibri" w:hAnsi="Times New Roman" w:cs="Times New Roman"/>
          <w:noProof/>
          <w:sz w:val="24"/>
          <w:szCs w:val="24"/>
          <w:lang w:eastAsia="ru-RU"/>
        </w:rPr>
        <w:drawing>
          <wp:inline distT="0" distB="0" distL="0" distR="0">
            <wp:extent cx="5080487" cy="324000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ean 1979-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0487" cy="3240000"/>
                    </a:xfrm>
                    <a:prstGeom prst="rect">
                      <a:avLst/>
                    </a:prstGeom>
                  </pic:spPr>
                </pic:pic>
              </a:graphicData>
            </a:graphic>
          </wp:inline>
        </w:drawing>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Рисунок 1.1 - Средняя за 1979-2018 гг. мощность ветровых волн, зыби и смешанного волнения (кВт/м)</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noProof/>
          <w:sz w:val="24"/>
          <w:szCs w:val="24"/>
          <w:lang w:eastAsia="ru-RU"/>
        </w:rPr>
        <w:drawing>
          <wp:inline distT="0" distB="0" distL="0" distR="0">
            <wp:extent cx="5078095" cy="32372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095" cy="3237230"/>
                    </a:xfrm>
                    <a:prstGeom prst="rect">
                      <a:avLst/>
                    </a:prstGeom>
                    <a:noFill/>
                  </pic:spPr>
                </pic:pic>
              </a:graphicData>
            </a:graphic>
          </wp:inline>
        </w:drawing>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Рисунок 1.2 - Максимальная за 1979-2018 гг. мощность ветровых волн, зыби и смешанного волнения (кВт/м)</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lastRenderedPageBreak/>
        <w:t>Результаты анализа возможных трендов в колебаниях средней и максимальной мощности поверхностного волнения приведены на рис. 1.3.</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Как следует из рис. 1.3, существует выраженная тенденция к увеличению средней мощности: ветровых волн – в северо-восточной и, частично, центральной частях моря; зыби – в восточной. В поле смешанного волнения наблюдается климатический рост средней мощности в северо-восточном регионе. В западной части моря явные тенденции отсутствуют.</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 xml:space="preserve">За последние 40 лет наблюдаются статистически достоверные тренды в увеличении экстремальной мощности волнения. Для ветровых волн определены три зоны роста штормовой активности: одна – в северо-восточной части моря и две – в южной, западнее и восточнее м. Синоп. </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noProof/>
          <w:sz w:val="24"/>
          <w:szCs w:val="24"/>
          <w:lang w:eastAsia="ru-RU"/>
        </w:rPr>
        <w:drawing>
          <wp:inline distT="0" distB="0" distL="0" distR="0">
            <wp:extent cx="5175885" cy="299339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5885" cy="2993390"/>
                    </a:xfrm>
                    <a:prstGeom prst="rect">
                      <a:avLst/>
                    </a:prstGeom>
                    <a:noFill/>
                  </pic:spPr>
                </pic:pic>
              </a:graphicData>
            </a:graphic>
          </wp:inline>
        </w:drawing>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Рисунок 1.3 Оценка трендовых составляющих в длиннопериодных колебаниях средней и максимальной мощности ветровых волн, зыби и смешанного волнения</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В юго-восточной части увеличивается мощность волн зыби. Мощности смешанного волнения имеют тенденцию к росту в открытых районах, примыкающих к Новороссийску, Зонгулдаку и восточнее Синопа. В западной части моря ситуация, в общем, стабильная, но при этом можно отметить наличие тенденции к уменьшению максимальных мощностей волнения.</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lastRenderedPageBreak/>
        <w:t>На рис. 1.4 представлены пространственные распределения численных оценок величин трендов по акватории Черного моря (в процентах в год) для смешанного волнения.</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 xml:space="preserve"> </w:t>
      </w:r>
      <w:r w:rsidRPr="00B9234C">
        <w:rPr>
          <w:rFonts w:ascii="Times New Roman" w:hAnsi="Times New Roman" w:cs="Times New Roman"/>
          <w:bCs/>
          <w:noProof/>
          <w:sz w:val="24"/>
          <w:szCs w:val="24"/>
          <w:lang w:eastAsia="ru-RU"/>
        </w:rPr>
        <w:drawing>
          <wp:inline distT="0" distB="0" distL="0" distR="0">
            <wp:extent cx="5937885" cy="148145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1481455"/>
                    </a:xfrm>
                    <a:prstGeom prst="rect">
                      <a:avLst/>
                    </a:prstGeom>
                    <a:noFill/>
                  </pic:spPr>
                </pic:pic>
              </a:graphicData>
            </a:graphic>
          </wp:inline>
        </w:drawing>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Рисунок 1.4 Оценки величин линейных трендов (%/год) для средних (a) и максимальных (b) мощностей смешанного волнения</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 xml:space="preserve">Исходя из рис. 1.4 и принимая во внимание рис. 1.3, можем заключить, что для Черного моря, в северо-восточной его части, существуют статистически значимые тенденции в увеличении мощности среднего волнения на величину порядка 0.4 процентов в год. Максимальные значения мощности имеют тенденцию к росту: в северо-восточном регионе (до 06-07 %/год) и в южном, западнее (06-07 %/год) и восточнее (05-06 %/год) </w:t>
      </w:r>
      <w:r w:rsidR="00AA2847">
        <w:rPr>
          <w:rFonts w:ascii="Times New Roman" w:hAnsi="Times New Roman" w:cs="Times New Roman"/>
          <w:bCs/>
          <w:sz w:val="24"/>
          <w:szCs w:val="24"/>
        </w:rPr>
        <w:t>м.</w:t>
      </w:r>
      <w:r w:rsidRPr="00B9234C">
        <w:rPr>
          <w:rFonts w:ascii="Times New Roman" w:hAnsi="Times New Roman" w:cs="Times New Roman"/>
          <w:bCs/>
          <w:sz w:val="24"/>
          <w:szCs w:val="24"/>
        </w:rPr>
        <w:t>Синоп. В западной части моря длиннопериодные колебания явных трендов не обнаруживают, но, возможно, здесь существует определенная тенденция к ослаблению экстремального волнения.</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Основные выводы:</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1.</w:t>
      </w:r>
      <w:r w:rsidRPr="00B9234C">
        <w:rPr>
          <w:rFonts w:ascii="Times New Roman" w:hAnsi="Times New Roman" w:cs="Times New Roman"/>
          <w:bCs/>
          <w:sz w:val="24"/>
          <w:szCs w:val="24"/>
        </w:rPr>
        <w:tab/>
        <w:t>На Черном море среднегодовая мощность ветровых волн не превосходит 6-7 кВт/м. Подобные значения характерны для юго-запа</w:t>
      </w:r>
      <w:r w:rsidR="00AA2847">
        <w:rPr>
          <w:rFonts w:ascii="Times New Roman" w:hAnsi="Times New Roman" w:cs="Times New Roman"/>
          <w:bCs/>
          <w:sz w:val="24"/>
          <w:szCs w:val="24"/>
        </w:rPr>
        <w:t>дного региона моря, примыкающего</w:t>
      </w:r>
      <w:r w:rsidRPr="00B9234C">
        <w:rPr>
          <w:rFonts w:ascii="Times New Roman" w:hAnsi="Times New Roman" w:cs="Times New Roman"/>
          <w:bCs/>
          <w:sz w:val="24"/>
          <w:szCs w:val="24"/>
        </w:rPr>
        <w:t xml:space="preserve"> к проливу Босфор. Средняя мощность волн зыби в несколько раз меньше; наибольшие ее значения (в терминах средних) – порядка 2.0-2.5 кВт/м, при этом область максимальных значений смещена к востоку юго-западного района.</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2.</w:t>
      </w:r>
      <w:r w:rsidRPr="00B9234C">
        <w:rPr>
          <w:rFonts w:ascii="Times New Roman" w:hAnsi="Times New Roman" w:cs="Times New Roman"/>
          <w:bCs/>
          <w:sz w:val="24"/>
          <w:szCs w:val="24"/>
        </w:rPr>
        <w:tab/>
      </w:r>
      <w:proofErr w:type="gramStart"/>
      <w:r w:rsidRPr="00B9234C">
        <w:rPr>
          <w:rFonts w:ascii="Times New Roman" w:hAnsi="Times New Roman" w:cs="Times New Roman"/>
          <w:bCs/>
          <w:sz w:val="24"/>
          <w:szCs w:val="24"/>
        </w:rPr>
        <w:t>В</w:t>
      </w:r>
      <w:proofErr w:type="gramEnd"/>
      <w:r w:rsidRPr="00B9234C">
        <w:rPr>
          <w:rFonts w:ascii="Times New Roman" w:hAnsi="Times New Roman" w:cs="Times New Roman"/>
          <w:bCs/>
          <w:sz w:val="24"/>
          <w:szCs w:val="24"/>
        </w:rPr>
        <w:t xml:space="preserve"> отличие от средних мощностей, распределение максимальных мощностей волнения на акватории моря характеризуется некоторыми особенностями, образуя несколько зон генерации ветрового волнения с экстремальными характеристиками: юго-западный регион с мощностями ветровых волн порядка 1000 кВт/м; район, примыкающий </w:t>
      </w:r>
      <w:r w:rsidRPr="00B9234C">
        <w:rPr>
          <w:rFonts w:ascii="Times New Roman" w:hAnsi="Times New Roman" w:cs="Times New Roman"/>
          <w:bCs/>
          <w:sz w:val="24"/>
          <w:szCs w:val="24"/>
        </w:rPr>
        <w:lastRenderedPageBreak/>
        <w:t>к южному побережью Крыма; северо-восточная часть между Керченским проливом и Новороссийском; юго-восточная область моря. Формирование областей с характерными максимальными мощностями волнения происходит, преимущественно, с ноября по март.</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3.</w:t>
      </w:r>
      <w:r w:rsidRPr="00B9234C">
        <w:rPr>
          <w:rFonts w:ascii="Times New Roman" w:hAnsi="Times New Roman" w:cs="Times New Roman"/>
          <w:bCs/>
          <w:sz w:val="24"/>
          <w:szCs w:val="24"/>
        </w:rPr>
        <w:tab/>
        <w:t xml:space="preserve">Пространственное распределение максимальных волн зыби характеризуется двумя четко выраженными максимумами: у юго-западного и северо-восточного побережий. В этих районах мощность волн зыби может достигать 500 кВт/м. При этом появление первой области обусловлено январскими штормами, второй – ноябрьскими. </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4.</w:t>
      </w:r>
      <w:r w:rsidRPr="00B9234C">
        <w:rPr>
          <w:rFonts w:ascii="Times New Roman" w:hAnsi="Times New Roman" w:cs="Times New Roman"/>
          <w:bCs/>
          <w:sz w:val="24"/>
          <w:szCs w:val="24"/>
        </w:rPr>
        <w:tab/>
        <w:t>Существует выраженная тенденция к увеличению средней мощности волнения: для ветровых волн – в северо-восточной и, частично, центральной частях моря; для зыби – в восточной. В поле смешанного волнения наблюдается рост средней мощности в северо-восточном регионе. В западной части моря явные тенденции отсутствуют.</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5.</w:t>
      </w:r>
      <w:r w:rsidRPr="00B9234C">
        <w:rPr>
          <w:rFonts w:ascii="Times New Roman" w:hAnsi="Times New Roman" w:cs="Times New Roman"/>
          <w:bCs/>
          <w:sz w:val="24"/>
          <w:szCs w:val="24"/>
        </w:rPr>
        <w:tab/>
        <w:t>За последние 40 лет наблюдаются статистически достоверные тренды в увеличении экстремальной мощности волнения. Для ветровых волн определены три зоны роста штормовой активности: одна – в северо-восточной части моря и две – в южной, западнее и восточнее м. Синоп. Увеличение мощности волн зыби характерно для юго-восточной части.</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6.</w:t>
      </w:r>
      <w:r w:rsidRPr="00B9234C">
        <w:rPr>
          <w:rFonts w:ascii="Times New Roman" w:hAnsi="Times New Roman" w:cs="Times New Roman"/>
          <w:bCs/>
          <w:sz w:val="24"/>
          <w:szCs w:val="24"/>
        </w:rPr>
        <w:tab/>
        <w:t>Обнаружены следующие особенности межсезонных колебаний мощности волнения. Наибольший вклад в формирование межгодовой изменчивости вносят штормовые условия января, марта и октября. При этом в январе наблюдается уменьшение штормовой активности во всем крайнем восточном регионе. В марте в восточной части моря за последние 40 лет проявляется устойчивый тренд к увеличению средней и максимальной мощности волнения. В октябре подобное увеличение характерно практически для всей акватории моря.</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7.</w:t>
      </w:r>
      <w:r w:rsidRPr="00B9234C">
        <w:rPr>
          <w:rFonts w:ascii="Times New Roman" w:hAnsi="Times New Roman" w:cs="Times New Roman"/>
          <w:bCs/>
          <w:sz w:val="24"/>
          <w:szCs w:val="24"/>
        </w:rPr>
        <w:tab/>
      </w:r>
      <w:proofErr w:type="gramStart"/>
      <w:r w:rsidRPr="00B9234C">
        <w:rPr>
          <w:rFonts w:ascii="Times New Roman" w:hAnsi="Times New Roman" w:cs="Times New Roman"/>
          <w:bCs/>
          <w:sz w:val="24"/>
          <w:szCs w:val="24"/>
        </w:rPr>
        <w:t>В</w:t>
      </w:r>
      <w:proofErr w:type="gramEnd"/>
      <w:r w:rsidRPr="00B9234C">
        <w:rPr>
          <w:rFonts w:ascii="Times New Roman" w:hAnsi="Times New Roman" w:cs="Times New Roman"/>
          <w:bCs/>
          <w:sz w:val="24"/>
          <w:szCs w:val="24"/>
        </w:rPr>
        <w:t xml:space="preserve"> северо-восточной части моря наблюдаются статистически значимые тенденции в увеличении мощности среднего волнения на величину порядка 0.4 процентов в год. Максимальные значения мощности имеют тенденцию к росту также в северо-восточном регионе (до 6-7 %/год), и в южном, западнее (6-7 %/год) и восточнее (5-6 %/год) м. Синоп. В западной части моря статистически значимых трендов в климатических колебаниях максимальных мощностей волнения не обнаружено, но, возможно, определенная тенденция к ослаблению экстремального волнения в этом регионе все же существует.</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br w:type="page"/>
      </w:r>
    </w:p>
    <w:p w:rsidR="00B9234C" w:rsidRPr="00B9234C" w:rsidRDefault="00B9234C" w:rsidP="00B9234C">
      <w:pPr>
        <w:spacing w:line="360" w:lineRule="auto"/>
        <w:ind w:firstLine="709"/>
        <w:jc w:val="both"/>
        <w:rPr>
          <w:rFonts w:ascii="Times New Roman" w:hAnsi="Times New Roman" w:cs="Times New Roman"/>
          <w:bCs/>
          <w:sz w:val="28"/>
          <w:szCs w:val="28"/>
        </w:rPr>
      </w:pPr>
      <w:r w:rsidRPr="00B9234C">
        <w:rPr>
          <w:rFonts w:ascii="Times New Roman" w:hAnsi="Times New Roman" w:cs="Times New Roman"/>
          <w:bCs/>
          <w:sz w:val="28"/>
          <w:szCs w:val="28"/>
        </w:rPr>
        <w:lastRenderedPageBreak/>
        <w:t xml:space="preserve">2 </w:t>
      </w:r>
      <w:r w:rsidRPr="00B9234C">
        <w:rPr>
          <w:rFonts w:ascii="Times New Roman" w:hAnsi="Times New Roman" w:cs="Times New Roman"/>
          <w:bCs/>
          <w:sz w:val="28"/>
          <w:szCs w:val="28"/>
          <w:lang w:val="en-US"/>
        </w:rPr>
        <w:t>C</w:t>
      </w:r>
      <w:r w:rsidRPr="00B9234C">
        <w:rPr>
          <w:rFonts w:ascii="Times New Roman" w:hAnsi="Times New Roman" w:cs="Times New Roman"/>
          <w:bCs/>
          <w:sz w:val="28"/>
          <w:szCs w:val="28"/>
        </w:rPr>
        <w:t>овременное состояние берегов Азовского моря и тенденции их динамики</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Азовское море является одним из самых маленьких на планете. Площадь его поверхности составляет 39 тыс. км</w:t>
      </w:r>
      <w:r w:rsidRPr="00B9234C">
        <w:rPr>
          <w:rFonts w:ascii="Times New Roman" w:hAnsi="Times New Roman" w:cs="Times New Roman"/>
          <w:bCs/>
          <w:sz w:val="24"/>
          <w:szCs w:val="24"/>
          <w:vertAlign w:val="superscript"/>
        </w:rPr>
        <w:t>2</w:t>
      </w:r>
      <w:r w:rsidRPr="00B9234C">
        <w:rPr>
          <w:rFonts w:ascii="Times New Roman" w:hAnsi="Times New Roman" w:cs="Times New Roman"/>
          <w:bCs/>
          <w:sz w:val="24"/>
          <w:szCs w:val="24"/>
        </w:rPr>
        <w:t>, средняя глубина около 7,4 м, максимальная глубина 15 м. Азовское море - это внутреннее море. На юге узкий и неглубокий Керченский пролив соединяет его с Черным морем. Граница между морями проходит по южной границе Керченского пролива по линии мыс Такил - мыс Панагия (Крыленко, Кос</w:t>
      </w:r>
      <w:r w:rsidR="00F9462D">
        <w:rPr>
          <w:rFonts w:ascii="Times New Roman" w:hAnsi="Times New Roman" w:cs="Times New Roman"/>
          <w:bCs/>
          <w:sz w:val="24"/>
          <w:szCs w:val="24"/>
        </w:rPr>
        <w:t>ь</w:t>
      </w:r>
      <w:r w:rsidRPr="00B9234C">
        <w:rPr>
          <w:rFonts w:ascii="Times New Roman" w:hAnsi="Times New Roman" w:cs="Times New Roman"/>
          <w:bCs/>
          <w:sz w:val="24"/>
          <w:szCs w:val="24"/>
        </w:rPr>
        <w:t>ян, 2017, Национальный Атлас России, 2000). Азовское море играет важную роль в экономическом развитии прилегающих территорий. Это транспортный путь, связывающий промышленные центры и крупные населенные пункты Приазовья с портами Черного моря. Особенно его роль возросла после сооружения в 50-е годы Волго-Донского канала и объединения в единую водную транспортную систему Балтийского, Каспийского, Азовского и Черного морей. Большую ценность представляют минеральные ресурсы Азовского моря (Национальный Атлас России, 2000). Береговая зона Азовского моря расположена в зоне благоприятных природно-климатических условий для развития рекреационного комплекса. В настоящее время территория используется для организации пляжного отдыха, различных видов туризма, лечебно-курортных районов на базе месторождений минеральных вод и лечебных грязей, рассчитанных на различные группы населения.</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К настоящему времени опубликовано большое количество работ, посвященных изучению берегов Азовского моря.</w:t>
      </w:r>
      <w:r w:rsidRPr="00B9234C">
        <w:rPr>
          <w:rFonts w:ascii="Times New Roman" w:hAnsi="Times New Roman" w:cs="Times New Roman"/>
          <w:sz w:val="24"/>
          <w:szCs w:val="24"/>
        </w:rPr>
        <w:t xml:space="preserve"> </w:t>
      </w:r>
      <w:r w:rsidRPr="00B9234C">
        <w:rPr>
          <w:rFonts w:ascii="Times New Roman" w:hAnsi="Times New Roman" w:cs="Times New Roman"/>
          <w:bCs/>
          <w:sz w:val="24"/>
          <w:szCs w:val="24"/>
        </w:rPr>
        <w:t>Теоретические и полевые исследования выполнялись и выполняются в настоящее время сотрудниками Центра морские берега, Южного научного центра РАН, Кубаньгидроводхоз, Южным отделением Института океанологии им. Ширшова РАН, Морского Гидрофизического института, Института геологических наук НАН Украины и другими организациями. В 2019 году были обобщены и проанализированы имеющиеся публикации и собственные данные.</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 xml:space="preserve">Современный геоморфологический облик Азовского моря и его побережья сформировался в течение голоцена (последних 3 тыс. лет) под воздействием гидродинамических и седиментационных процессов на фоне нисходящих тектонических движений и общего эвстатического подъема уровня моря. Скорость тектонического опускания берега до 3 мм/год (Ecological Atlas of the Sea of Azov, 2018). Берега сложены материковыми породами (преимущественно четвертичными лёссовидными суглинками и </w:t>
      </w:r>
      <w:r w:rsidRPr="00B9234C">
        <w:rPr>
          <w:rFonts w:ascii="Times New Roman" w:hAnsi="Times New Roman" w:cs="Times New Roman"/>
          <w:bCs/>
          <w:sz w:val="24"/>
          <w:szCs w:val="24"/>
        </w:rPr>
        <w:lastRenderedPageBreak/>
        <w:t>скифскими глинами). В пределах Керченско-Таманского побережья распространены миоценовые и палеоценовые известняки (Kaplin et al., 1991).</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Общая длина берегов Азовского моря около 1900 км (без учета заливов Сиваш и Молочный лиман). Как правило, для Азовского моря рассматривается 3 типа берега: аккумулятивный, абразионный и абразионно-оползневой (Kaplin et. al., 1991), некоторые авторы выделяют (National Atlas of Russia, 2000) абразионные, абразионно-аккумулятивные, аккумулятивные, также используется более подробная классификация: абразионно-оползневый, абразионно-обвальный, древне-абразионный, аккумулятивно-абразионный, первоначально аккумулятивный, аккумулятивный выровненный, дельтовый, динамично нейтральный, антропогенный (Datcenko, Nepsha, 2018). Помимо двух основных типов, отдельно охарактеризованы стабильные берега, где в настоящее время не выражены четко абразионные или аккумулятивные процессы. Следует отметить, что термин “стабильный” в рассматриваемом случае применяется в смысле относительно слабого воздействия волн непосредственно на берег (Kosyan, Krylenko, 2007, Mamykina, Khrustalev, 1980).</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Абразионный тип берега (рис. 2.1) широко распространен на северном и восточном побережьях Азовского моря. Региональные отличия в строении и динамике абразионных берегов в пределах моря обусловлены различиями в составе горных пород, исходном рельефе и конфигурации коренного берега, ориентации относительно преобладающего волнения. Большая часть абразионных берегов Азовского моря сложена легкоразмываемыми породами: лессовидными суглинками, суглинками, глинами и их различными сочетаниями.</w:t>
      </w:r>
      <w:r w:rsidRPr="00B9234C">
        <w:rPr>
          <w:rFonts w:ascii="Times New Roman" w:hAnsi="Times New Roman" w:cs="Times New Roman"/>
          <w:sz w:val="24"/>
          <w:szCs w:val="24"/>
        </w:rPr>
        <w:t xml:space="preserve"> </w:t>
      </w:r>
      <w:r w:rsidRPr="00B9234C">
        <w:rPr>
          <w:rFonts w:ascii="Times New Roman" w:hAnsi="Times New Roman" w:cs="Times New Roman"/>
          <w:bCs/>
          <w:sz w:val="24"/>
          <w:szCs w:val="24"/>
        </w:rPr>
        <w:t>Сильные шторма в сочетание с нагонным повышением уровня способствуют кардинальной перестройке абразионных берегов из легкоразмываемых пород в короткий временной период.</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noProof/>
          <w:kern w:val="20"/>
          <w:sz w:val="24"/>
          <w:szCs w:val="24"/>
          <w:lang w:eastAsia="ru-RU"/>
        </w:rPr>
        <w:lastRenderedPageBreak/>
        <w:drawing>
          <wp:inline distT="0" distB="0" distL="0" distR="0">
            <wp:extent cx="4861560" cy="3241039"/>
            <wp:effectExtent l="0" t="0" r="0" b="0"/>
            <wp:docPr id="1" name="Рисунок 1" descr="D:\Azov-review\Azov-доработка\карта типов берега\Типы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zov-review\Azov-доработка\карта типов берега\Типы 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9275" cy="3239516"/>
                    </a:xfrm>
                    <a:prstGeom prst="rect">
                      <a:avLst/>
                    </a:prstGeom>
                    <a:noFill/>
                    <a:ln>
                      <a:noFill/>
                    </a:ln>
                  </pic:spPr>
                </pic:pic>
              </a:graphicData>
            </a:graphic>
          </wp:inline>
        </w:drawing>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Рисунок 2.1 - Схема типов берегов. 1 - абразивный берег, 2 - аккумулятивный берег, 3 - стабильный берег.</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 xml:space="preserve">Аккумулятивные берега Азовского моря (Рис. 2.1) представлены косами (Рис. 2.2), пересыпями лагун и лиманов, сформированы в приустьевых областях рек. На западе – это огромная (около 110 км), вытянувшаяся вдоль всего западного побережья Арабатская стрелка, сложенная почти полностью ракушечным материалом (Каплин и др., 1991). Характерной особенностью кос и пересыпей Азовского моря является высокое содержание в их составе ракуши, поступающей со дна моря, коса Долгая на 85-99% состоит из ракушечного детрита, коса Чушка -  на 63%. </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noProof/>
          <w:sz w:val="24"/>
          <w:szCs w:val="24"/>
          <w:lang w:eastAsia="ru-RU"/>
        </w:rPr>
        <w:lastRenderedPageBreak/>
        <w:drawing>
          <wp:inline distT="0" distB="0" distL="0" distR="0">
            <wp:extent cx="4779645" cy="306641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9645" cy="3066415"/>
                    </a:xfrm>
                    <a:prstGeom prst="rect">
                      <a:avLst/>
                    </a:prstGeom>
                    <a:noFill/>
                  </pic:spPr>
                </pic:pic>
              </a:graphicData>
            </a:graphic>
          </wp:inline>
        </w:drawing>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Рисунок 2.2 – Косы Азовского типа</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Согласно данным (Мамыкина, Хрусталев, 1980) в конце XX века количество накопленного биогенного материала в Азовском море составляло 2,7 млрд. м3, что почти в</w:t>
      </w:r>
      <w:r w:rsidR="00F9462D">
        <w:rPr>
          <w:rFonts w:ascii="Times New Roman" w:hAnsi="Times New Roman" w:cs="Times New Roman"/>
          <w:bCs/>
          <w:sz w:val="24"/>
          <w:szCs w:val="24"/>
        </w:rPr>
        <w:t xml:space="preserve"> два раза превышало накопленное</w:t>
      </w:r>
      <w:r w:rsidRPr="00B9234C">
        <w:rPr>
          <w:rFonts w:ascii="Times New Roman" w:hAnsi="Times New Roman" w:cs="Times New Roman"/>
          <w:bCs/>
          <w:sz w:val="24"/>
          <w:szCs w:val="24"/>
        </w:rPr>
        <w:t xml:space="preserve"> количество терригенного материала. Это указывает на важность биогенного источника наносов для состояния аккумулятивных форм региона.</w:t>
      </w:r>
    </w:p>
    <w:p w:rsidR="00B9234C" w:rsidRPr="00B9234C" w:rsidRDefault="00B9234C" w:rsidP="00B9234C">
      <w:pPr>
        <w:spacing w:line="360" w:lineRule="auto"/>
        <w:ind w:firstLine="709"/>
        <w:jc w:val="both"/>
        <w:rPr>
          <w:rFonts w:ascii="Times New Roman" w:hAnsi="Times New Roman" w:cs="Times New Roman"/>
          <w:bCs/>
          <w:sz w:val="24"/>
          <w:szCs w:val="24"/>
        </w:rPr>
      </w:pPr>
      <w:r w:rsidRPr="00B9234C">
        <w:rPr>
          <w:rFonts w:ascii="Times New Roman" w:hAnsi="Times New Roman" w:cs="Times New Roman"/>
          <w:bCs/>
          <w:sz w:val="24"/>
          <w:szCs w:val="24"/>
        </w:rPr>
        <w:t xml:space="preserve">Активные абразионные процессы и высокая динамичность береговой линии обуславливают широкое распространение различных берегозащитных конструкций на Азовских берегах. В результате анализа современных спутниковых снимков обнаружено более 900 поперечных береговой линии гидротехнических (берегозащитных, оградительных и т.д.) сооружений. Преимущественно, берегозащитные комплексы используются на абзазионных берегах. Размываемые аккумулятивные формы защищаются только при наличии на них хозяйственных или транспортных объектов (косы Бердянская, Чумбур-Коса, Ясенская, Вербяная, Тузла). Часто строительство различных берегозащитных сооружений проводится стихийно и хаотично, без соответствующей проектной документации, без государственных проектных планов, без анализа эффективности защиты берегов различными сооружениями. Наиболее высока плотность берегозащитных сооружений на северном побережье моря, где расположено множество населенных пунктов, рекреационных, промышленных и транспортных объектов. Проведение берегозащитных мероприятий далеко не во всех случаях привело к стабилизации берега. Защита берегов решается часто без учета ширины существующих пляжей и влияния </w:t>
      </w:r>
      <w:r w:rsidRPr="00B9234C">
        <w:rPr>
          <w:rFonts w:ascii="Times New Roman" w:hAnsi="Times New Roman" w:cs="Times New Roman"/>
          <w:bCs/>
          <w:sz w:val="24"/>
          <w:szCs w:val="24"/>
        </w:rPr>
        <w:lastRenderedPageBreak/>
        <w:t>проектируемых сооружений</w:t>
      </w:r>
      <w:r w:rsidR="006230D3">
        <w:rPr>
          <w:rFonts w:ascii="Times New Roman" w:hAnsi="Times New Roman" w:cs="Times New Roman"/>
          <w:bCs/>
          <w:sz w:val="24"/>
          <w:szCs w:val="24"/>
        </w:rPr>
        <w:t xml:space="preserve"> на</w:t>
      </w:r>
      <w:r w:rsidRPr="00B9234C">
        <w:rPr>
          <w:rFonts w:ascii="Times New Roman" w:hAnsi="Times New Roman" w:cs="Times New Roman"/>
          <w:bCs/>
          <w:sz w:val="24"/>
          <w:szCs w:val="24"/>
        </w:rPr>
        <w:t xml:space="preserve"> смежные участки берега. В результате на отдельных участках берегозащитные конструкции разрушены полностью или частично. При хозяйственном освоении берегов совершенно недостаточно внимания уделялось сохранению прибрежного ландшафта. Большинство авторов отмечают, что необходим мониторинг и создание современной комплексной схемы управления и развития берегов Азовского моря.</w:t>
      </w:r>
    </w:p>
    <w:p w:rsidR="00B9234C" w:rsidRPr="00B9234C" w:rsidRDefault="00B9234C" w:rsidP="00B9234C">
      <w:pPr>
        <w:spacing w:line="360" w:lineRule="auto"/>
        <w:ind w:firstLine="709"/>
        <w:jc w:val="both"/>
        <w:rPr>
          <w:rFonts w:ascii="Times New Roman" w:hAnsi="Times New Roman" w:cs="Times New Roman"/>
          <w:bCs/>
          <w:sz w:val="24"/>
          <w:szCs w:val="24"/>
        </w:rPr>
      </w:pPr>
    </w:p>
    <w:p w:rsidR="00B9234C" w:rsidRPr="00B9234C" w:rsidRDefault="00B9234C" w:rsidP="00B9234C">
      <w:pPr>
        <w:spacing w:line="360" w:lineRule="auto"/>
        <w:jc w:val="center"/>
        <w:rPr>
          <w:rFonts w:ascii="Times New Roman" w:hAnsi="Times New Roman" w:cs="Times New Roman"/>
          <w:noProof/>
          <w:sz w:val="24"/>
          <w:szCs w:val="24"/>
        </w:rPr>
      </w:pPr>
    </w:p>
    <w:p w:rsidR="00B9234C" w:rsidRPr="00B9234C" w:rsidRDefault="00B9234C" w:rsidP="00B9234C">
      <w:pPr>
        <w:spacing w:line="360" w:lineRule="auto"/>
        <w:ind w:firstLine="709"/>
        <w:jc w:val="both"/>
        <w:rPr>
          <w:rFonts w:ascii="Times New Roman" w:hAnsi="Times New Roman" w:cs="Times New Roman"/>
          <w:sz w:val="28"/>
          <w:szCs w:val="28"/>
        </w:rPr>
      </w:pPr>
      <w:r w:rsidRPr="00B9234C">
        <w:rPr>
          <w:rFonts w:ascii="Times New Roman" w:hAnsi="Times New Roman" w:cs="Times New Roman"/>
          <w:sz w:val="28"/>
          <w:szCs w:val="28"/>
        </w:rPr>
        <w:t>3 Изучение трансформации острова Бакальской косы</w:t>
      </w: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Бакальская коса расположена на северо-западном побережье Крымского полуострова в Каркинитском заливе (рис. 3.1). Она является уникальным природным объектом со статусом ландшафтно-рекреационного парка регионального значения, который включает в себя собственно косу (300 га), Бакальское озеро (810 га) и прибрежный аквальный комплекс (410 га). К геосистеме Ба</w:t>
      </w:r>
      <w:r w:rsidR="006230D3">
        <w:rPr>
          <w:rFonts w:ascii="Times New Roman" w:hAnsi="Times New Roman" w:cs="Times New Roman"/>
          <w:sz w:val="24"/>
          <w:szCs w:val="24"/>
        </w:rPr>
        <w:t xml:space="preserve">кальской косы относится остров, </w:t>
      </w:r>
      <w:r w:rsidRPr="00B9234C">
        <w:rPr>
          <w:rFonts w:ascii="Times New Roman" w:hAnsi="Times New Roman" w:cs="Times New Roman"/>
          <w:sz w:val="24"/>
          <w:szCs w:val="24"/>
        </w:rPr>
        <w:t>ране</w:t>
      </w:r>
      <w:r w:rsidR="006230D3">
        <w:rPr>
          <w:rFonts w:ascii="Times New Roman" w:hAnsi="Times New Roman" w:cs="Times New Roman"/>
          <w:sz w:val="24"/>
          <w:szCs w:val="24"/>
        </w:rPr>
        <w:t>е бывший её дистальной частью (</w:t>
      </w:r>
      <w:r w:rsidRPr="00B9234C">
        <w:rPr>
          <w:rFonts w:ascii="Times New Roman" w:hAnsi="Times New Roman" w:cs="Times New Roman"/>
          <w:sz w:val="24"/>
          <w:szCs w:val="24"/>
        </w:rPr>
        <w:t>Горячкин, Косьян, 2018</w:t>
      </w:r>
      <w:r w:rsidR="006230D3">
        <w:rPr>
          <w:rFonts w:ascii="Times New Roman" w:hAnsi="Times New Roman" w:cs="Times New Roman"/>
          <w:sz w:val="24"/>
          <w:szCs w:val="24"/>
        </w:rPr>
        <w:t xml:space="preserve">. </w:t>
      </w:r>
      <w:r w:rsidRPr="00B9234C">
        <w:rPr>
          <w:rFonts w:ascii="Times New Roman" w:hAnsi="Times New Roman" w:cs="Times New Roman"/>
          <w:sz w:val="24"/>
          <w:szCs w:val="24"/>
        </w:rPr>
        <w:t>Современное состо</w:t>
      </w:r>
      <w:r w:rsidR="006230D3">
        <w:rPr>
          <w:rFonts w:ascii="Times New Roman" w:hAnsi="Times New Roman" w:cs="Times New Roman"/>
          <w:sz w:val="24"/>
          <w:szCs w:val="24"/>
        </w:rPr>
        <w:t>яние береговой зоны Крыма, 2018),</w:t>
      </w:r>
      <w:r w:rsidRPr="00B9234C">
        <w:rPr>
          <w:rFonts w:ascii="Times New Roman" w:hAnsi="Times New Roman" w:cs="Times New Roman"/>
          <w:sz w:val="24"/>
          <w:szCs w:val="24"/>
        </w:rPr>
        <w:t xml:space="preserve"> площадью около 0,3 км</w:t>
      </w:r>
      <w:r w:rsidRPr="00B9234C">
        <w:rPr>
          <w:rFonts w:ascii="Times New Roman" w:hAnsi="Times New Roman" w:cs="Times New Roman"/>
          <w:sz w:val="24"/>
          <w:szCs w:val="24"/>
          <w:vertAlign w:val="superscript"/>
        </w:rPr>
        <w:t>2</w:t>
      </w:r>
      <w:r w:rsidRPr="00B9234C">
        <w:rPr>
          <w:rFonts w:ascii="Times New Roman" w:hAnsi="Times New Roman" w:cs="Times New Roman"/>
          <w:sz w:val="24"/>
          <w:szCs w:val="24"/>
        </w:rPr>
        <w:t xml:space="preserve">, расположенный на расстоянии 1,0-1,2 км (в зависимости от текущих гидро-литодинамических условий) от современной оконечности косы. До 2010 г. территория современного острова сообщалась с основной частью косы узким (до 0,1 км) перешейком. </w:t>
      </w: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 xml:space="preserve">В 2018 и 2019 гг. были выполнены высокоточные аэрофотосъемки острова с беспилотного летательного аппарата (БПЛА). По данным съемки были построены ортофотопланы с пространственным разрешением 0,05 м (Крыленко, Руднев, 2018). </w:t>
      </w:r>
    </w:p>
    <w:p w:rsidR="00B9234C" w:rsidRPr="00B9234C" w:rsidRDefault="00B9234C" w:rsidP="00B9234C">
      <w:pPr>
        <w:spacing w:line="360" w:lineRule="auto"/>
        <w:jc w:val="center"/>
        <w:rPr>
          <w:rFonts w:ascii="Times New Roman" w:hAnsi="Times New Roman" w:cs="Times New Roman"/>
          <w:sz w:val="24"/>
          <w:szCs w:val="24"/>
        </w:rPr>
      </w:pPr>
      <w:r w:rsidRPr="00B9234C">
        <w:rPr>
          <w:rFonts w:ascii="Times New Roman" w:hAnsi="Times New Roman" w:cs="Times New Roman"/>
          <w:noProof/>
          <w:sz w:val="24"/>
          <w:szCs w:val="24"/>
          <w:lang w:eastAsia="ru-RU"/>
        </w:rPr>
        <w:lastRenderedPageBreak/>
        <w:drawing>
          <wp:inline distT="0" distB="0" distL="0" distR="0">
            <wp:extent cx="5010129" cy="28879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3739" cy="2890061"/>
                    </a:xfrm>
                    <a:prstGeom prst="rect">
                      <a:avLst/>
                    </a:prstGeom>
                    <a:noFill/>
                  </pic:spPr>
                </pic:pic>
              </a:graphicData>
            </a:graphic>
          </wp:inline>
        </w:drawing>
      </w:r>
    </w:p>
    <w:p w:rsidR="00B9234C" w:rsidRPr="00B9234C" w:rsidRDefault="00B9234C" w:rsidP="00B9234C">
      <w:pPr>
        <w:spacing w:line="360" w:lineRule="auto"/>
        <w:jc w:val="center"/>
        <w:rPr>
          <w:rFonts w:ascii="Times New Roman" w:hAnsi="Times New Roman" w:cs="Times New Roman"/>
          <w:sz w:val="24"/>
          <w:szCs w:val="24"/>
        </w:rPr>
      </w:pPr>
      <w:r w:rsidRPr="00B9234C">
        <w:rPr>
          <w:rFonts w:ascii="Times New Roman" w:hAnsi="Times New Roman" w:cs="Times New Roman"/>
          <w:sz w:val="24"/>
          <w:szCs w:val="24"/>
        </w:rPr>
        <w:t>Рисунок 3.1 – Схема района Бакальской косы</w:t>
      </w:r>
    </w:p>
    <w:p w:rsidR="00B9234C" w:rsidRPr="00B9234C" w:rsidRDefault="00B9234C" w:rsidP="00B9234C">
      <w:pPr>
        <w:spacing w:line="360" w:lineRule="auto"/>
        <w:jc w:val="center"/>
        <w:rPr>
          <w:rFonts w:ascii="Times New Roman" w:hAnsi="Times New Roman" w:cs="Times New Roman"/>
          <w:sz w:val="24"/>
          <w:szCs w:val="24"/>
        </w:rPr>
      </w:pP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Основное питание наносами дистальная часть Бакальской косы (будущий остров) получала с западным вдольбереговым потоком наносов. В свою очередь, этот поток наносов насыщался продуктами абразии, ракушей и наносами, поступающими с подводного склона. Поскольку мощность данного источника определяется наиболее сильными штормами западного направления, поступление наносов на косу неравномерно во времени. Имеются периоды с высоким поступлением наносов (приводящие к росту дистальной части), и низким поступлением (приводящие к стагнации дистальной части). В периоды роста наблюдался рост дистальной части в СВ направлении, в периоды стагнации преобладало её смещение к востоку. Смещение западного берега за полвека составило сотни метров, но компенсировалось расширением северо-восточного края.</w:t>
      </w: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 xml:space="preserve">Ряд природных и антропогенных факторов привел к сокращению поступающих наносов, и в 2010 году перемычка между дистальной оконечностью и основной частью косы была размыта (Современное состояние береговой зоны Крыма, 2018). Наносы начали уходить в образовавшуюся промоину и перестали достигать острова. Современная стадия развития острова характеризуется уменьшением его общей площади и ширины. Отступание западного берега продолжается, а рост северной и восточной частей практически прекратился. Под действием волн западный береговой вал смещается к востоку, постепенно «наползая» на лагуны. Часть размытого материала перемещается на восточную сторону, где формируются новые береговые валы. Современная территория острова включает лишь небольшой участок, сформировавшийся до 1962 г. С восточной стороны острова </w:t>
      </w:r>
      <w:r w:rsidRPr="00B9234C">
        <w:rPr>
          <w:rFonts w:ascii="Times New Roman" w:hAnsi="Times New Roman" w:cs="Times New Roman"/>
          <w:sz w:val="24"/>
          <w:szCs w:val="24"/>
        </w:rPr>
        <w:lastRenderedPageBreak/>
        <w:t>подводный склон имеет значительную крутизну, а глубины превышают 6 м (Руднев, 2018). По мере дальнейшего смещения острова к востоку, наносы начнут уходить на подводный склон. Без восстановления устойчивой подпитки наносами со стороны Бакальской косы рано или поздно остров исчезнет.</w:t>
      </w: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С 2018 по 2019 гг. площадь острова уменьшилась с 0,310 км</w:t>
      </w:r>
      <w:r w:rsidRPr="00B9234C">
        <w:rPr>
          <w:rFonts w:ascii="Times New Roman" w:hAnsi="Times New Roman" w:cs="Times New Roman"/>
          <w:sz w:val="24"/>
          <w:szCs w:val="24"/>
          <w:vertAlign w:val="superscript"/>
        </w:rPr>
        <w:t>2</w:t>
      </w:r>
      <w:r w:rsidRPr="00B9234C">
        <w:rPr>
          <w:rFonts w:ascii="Times New Roman" w:hAnsi="Times New Roman" w:cs="Times New Roman"/>
          <w:sz w:val="24"/>
          <w:szCs w:val="24"/>
        </w:rPr>
        <w:t xml:space="preserve"> в 2018 г. до 0,288 км</w:t>
      </w:r>
      <w:r w:rsidRPr="00B9234C">
        <w:rPr>
          <w:rFonts w:ascii="Times New Roman" w:hAnsi="Times New Roman" w:cs="Times New Roman"/>
          <w:sz w:val="24"/>
          <w:szCs w:val="24"/>
          <w:vertAlign w:val="superscript"/>
        </w:rPr>
        <w:t>2</w:t>
      </w:r>
      <w:r w:rsidRPr="00B9234C">
        <w:rPr>
          <w:rFonts w:ascii="Times New Roman" w:hAnsi="Times New Roman" w:cs="Times New Roman"/>
          <w:sz w:val="24"/>
          <w:szCs w:val="24"/>
        </w:rPr>
        <w:t xml:space="preserve"> в 2019 г. Остров приобрел еще более вытянутую с юга на север конфигурацию, линейные размеры его на 16.06.2019 составили 1200 х 340 м (1170 х 400 м в 2018 г.). Практически весь западный берег отступил на 20-25 м. На северо-западной стороне острова отступание шло исключительно за счет вдольберегового выноса наносов в сторону южной и (в меньшей степени) северной оконечности острова. В центральной части западной стороны острова отступание берега шло как за счет поперечного перемещения наносов на тыльную сторону берегового вала, так и за счет вдольберегового выноса наносов на юг. На юго-западном краю острова наблюдалось накопление наносов и выдвижение берега на 5-10 м. На восточной стороне наблюдалось как выдвижение берега (вблизи оконечностей острова), так и отступание (в центральной части). Для всего восточного берега характерно генеральное вдольбереговое движение наносов на юг.</w:t>
      </w: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Таким образом, с использованием фондовых материалов, имеющихся в распоряжении исполнителей и материалов дистанционного зондирования, полученных в ходе экспедиционных работ, исследована многолетняя динамика острова Бакальской косы.</w:t>
      </w: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noProof/>
          <w:sz w:val="24"/>
          <w:szCs w:val="24"/>
          <w:lang w:eastAsia="ru-RU"/>
        </w:rPr>
        <w:lastRenderedPageBreak/>
        <w:drawing>
          <wp:inline distT="0" distB="0" distL="0" distR="0">
            <wp:extent cx="4945380" cy="5120239"/>
            <wp:effectExtent l="0" t="0" r="0" b="0"/>
            <wp:docPr id="60" name="Рисунок 60" descr="D:\raznoe\планы и отчеты лаборатории\отчет2019\Остров схема-2018_2019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aznoe\планы и отчеты лаборатории\отчет2019\Остров схема-2018_2019_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8506" cy="5123476"/>
                    </a:xfrm>
                    <a:prstGeom prst="rect">
                      <a:avLst/>
                    </a:prstGeom>
                    <a:noFill/>
                    <a:ln>
                      <a:noFill/>
                    </a:ln>
                  </pic:spPr>
                </pic:pic>
              </a:graphicData>
            </a:graphic>
          </wp:inline>
        </w:drawing>
      </w:r>
    </w:p>
    <w:tbl>
      <w:tblPr>
        <w:tblStyle w:val="a3"/>
        <w:tblW w:w="48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35"/>
      </w:tblGrid>
      <w:tr w:rsidR="00B9234C" w:rsidRPr="00B9234C" w:rsidTr="000E2891">
        <w:trPr>
          <w:jc w:val="center"/>
        </w:trPr>
        <w:tc>
          <w:tcPr>
            <w:tcW w:w="9276" w:type="dxa"/>
            <w:vAlign w:val="center"/>
          </w:tcPr>
          <w:p w:rsidR="00B9234C" w:rsidRPr="00B9234C" w:rsidRDefault="00B9234C" w:rsidP="000E2891">
            <w:pPr>
              <w:spacing w:line="360" w:lineRule="auto"/>
              <w:jc w:val="center"/>
              <w:rPr>
                <w:rFonts w:ascii="Times New Roman" w:hAnsi="Times New Roman" w:cs="Times New Roman"/>
                <w:bCs/>
                <w:sz w:val="24"/>
                <w:szCs w:val="24"/>
              </w:rPr>
            </w:pPr>
          </w:p>
        </w:tc>
      </w:tr>
    </w:tbl>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bCs/>
          <w:sz w:val="24"/>
          <w:szCs w:val="24"/>
        </w:rPr>
        <w:t>Рисунок 3.2 – Трансформация острова Бакальской косы с 2018 по 2010 гг.</w:t>
      </w:r>
    </w:p>
    <w:p w:rsidR="004F762D" w:rsidRPr="00293173" w:rsidRDefault="00B9234C" w:rsidP="00391FA4">
      <w:pPr>
        <w:jc w:val="center"/>
        <w:rPr>
          <w:rFonts w:ascii="Times New Roman" w:hAnsi="Times New Roman" w:cs="Times New Roman"/>
          <w:b/>
          <w:spacing w:val="-3"/>
          <w:sz w:val="28"/>
          <w:szCs w:val="28"/>
        </w:rPr>
      </w:pPr>
      <w:r w:rsidRPr="00B9234C">
        <w:rPr>
          <w:rFonts w:ascii="Times New Roman" w:hAnsi="Times New Roman" w:cs="Times New Roman"/>
          <w:sz w:val="24"/>
          <w:szCs w:val="24"/>
        </w:rPr>
        <w:br w:type="page"/>
      </w:r>
      <w:r w:rsidR="004F762D" w:rsidRPr="004F762D">
        <w:rPr>
          <w:rFonts w:ascii="Times New Roman" w:hAnsi="Times New Roman" w:cs="Times New Roman"/>
          <w:b/>
          <w:sz w:val="24"/>
          <w:szCs w:val="24"/>
        </w:rPr>
        <w:lastRenderedPageBreak/>
        <w:t>4</w:t>
      </w:r>
      <w:r w:rsidR="004F762D" w:rsidRPr="004F762D">
        <w:rPr>
          <w:rFonts w:ascii="Times New Roman" w:hAnsi="Times New Roman" w:cs="Times New Roman"/>
          <w:sz w:val="24"/>
          <w:szCs w:val="24"/>
        </w:rPr>
        <w:t xml:space="preserve"> </w:t>
      </w:r>
      <w:r w:rsidR="004F762D" w:rsidRPr="004F762D">
        <w:rPr>
          <w:rFonts w:ascii="Times New Roman" w:hAnsi="Times New Roman" w:cs="Times New Roman"/>
          <w:b/>
          <w:spacing w:val="-3"/>
          <w:sz w:val="28"/>
          <w:szCs w:val="28"/>
        </w:rPr>
        <w:t>Закономерности взвешивания донных осадков в условиях нерегулярного поверхностного волнения</w:t>
      </w:r>
    </w:p>
    <w:p w:rsidR="004F762D" w:rsidRPr="004F762D" w:rsidRDefault="004F762D" w:rsidP="00391FA4">
      <w:pPr>
        <w:ind w:firstLine="567"/>
        <w:rPr>
          <w:rFonts w:ascii="Times New Roman" w:eastAsia="Calibri" w:hAnsi="Times New Roman" w:cs="Times New Roman"/>
          <w:sz w:val="24"/>
          <w:szCs w:val="24"/>
        </w:rPr>
      </w:pPr>
      <w:r w:rsidRPr="004F762D">
        <w:rPr>
          <w:rFonts w:ascii="Times New Roman" w:eastAsia="Calibri" w:hAnsi="Times New Roman" w:cs="Times New Roman"/>
          <w:sz w:val="24"/>
          <w:szCs w:val="24"/>
        </w:rPr>
        <w:t xml:space="preserve">Динамика донных осадков играет ключевую роль в формировании морфологических особенностей прибрежной зоны. В процессах взвешивания и транспорта донных осадков определяющая роль отводится течениям и поверхностному волнению. Важным свойством реального поверхностного волнения является его нерегулярность. Основной целью работ в 2019 г.  являлось исследование процессов взвешивания и перераспределения донного материала под воздействием нерегулярного поверхностного волнения с постоянными интегральными характеристиками (одинаковые значения значительной высоты волн и частоты пика спектра) и переменным частотным распределением спектральной энергии волн (изменяемое значение </w:t>
      </w:r>
      <w:proofErr w:type="gramStart"/>
      <w:r w:rsidRPr="004F762D">
        <w:rPr>
          <w:rFonts w:ascii="Times New Roman" w:eastAsia="Calibri" w:hAnsi="Times New Roman" w:cs="Times New Roman"/>
          <w:sz w:val="24"/>
          <w:szCs w:val="24"/>
        </w:rPr>
        <w:t xml:space="preserve">параметра </w:t>
      </w:r>
      <w:r w:rsidR="00391FA4" w:rsidRPr="002E5430">
        <w:rPr>
          <w:rFonts w:ascii="Symbol" w:eastAsia="Calibri" w:hAnsi="Symbol" w:cs="Times New Roman"/>
          <w:i/>
          <w:sz w:val="24"/>
          <w:szCs w:val="24"/>
        </w:rPr>
        <w:t></w:t>
      </w:r>
      <w:r w:rsidR="00391FA4">
        <w:rPr>
          <w:rFonts w:ascii="Symbol" w:eastAsia="Calibri" w:hAnsi="Symbol" w:cs="Times New Roman"/>
          <w:i/>
          <w:sz w:val="24"/>
          <w:szCs w:val="24"/>
        </w:rPr>
        <w:t></w:t>
      </w:r>
      <w:r w:rsidRPr="004F762D">
        <w:rPr>
          <w:rFonts w:ascii="Times New Roman" w:eastAsia="Calibri" w:hAnsi="Times New Roman" w:cs="Times New Roman"/>
          <w:sz w:val="24"/>
          <w:szCs w:val="24"/>
        </w:rPr>
        <w:t>)</w:t>
      </w:r>
      <w:proofErr w:type="gramEnd"/>
      <w:r w:rsidRPr="004F762D">
        <w:rPr>
          <w:rFonts w:ascii="Times New Roman" w:eastAsia="Calibri" w:hAnsi="Times New Roman" w:cs="Times New Roman"/>
          <w:sz w:val="24"/>
          <w:szCs w:val="24"/>
        </w:rPr>
        <w:t>. Основное внимание уделено исследованию закономерностей взвешивания в частотной области, а также в условиях группового строения нерегулярного волнения.</w:t>
      </w:r>
    </w:p>
    <w:p w:rsidR="004F762D" w:rsidRPr="004F762D" w:rsidRDefault="004F762D" w:rsidP="00391FA4">
      <w:pPr>
        <w:ind w:firstLine="567"/>
        <w:rPr>
          <w:rFonts w:ascii="Times New Roman" w:eastAsia="Calibri" w:hAnsi="Times New Roman" w:cs="Times New Roman"/>
          <w:sz w:val="24"/>
          <w:szCs w:val="24"/>
        </w:rPr>
      </w:pPr>
      <w:r w:rsidRPr="004F762D">
        <w:rPr>
          <w:rFonts w:ascii="Times New Roman" w:eastAsia="Calibri" w:hAnsi="Times New Roman" w:cs="Times New Roman"/>
          <w:sz w:val="24"/>
          <w:szCs w:val="24"/>
        </w:rPr>
        <w:t>Исходными материалами настоящего исследования служат данные комплексного эксперимента, проведенного в 2008 году совместными усилиями российских и германских ученых в Большом волновом канале Прибрежного исследовательского центра Университета г. Ганновера, Германия. Несмотря на некоторую условность, эксперименты, поставленные в лабораторных условиях, позволяют задавать, контролировать и воспроизводить интересующие исследователя параметры внешней гидродинамической среды.</w:t>
      </w:r>
    </w:p>
    <w:p w:rsidR="004F762D" w:rsidRPr="004F762D" w:rsidRDefault="004F762D" w:rsidP="00391FA4">
      <w:pPr>
        <w:ind w:firstLine="567"/>
        <w:rPr>
          <w:rFonts w:ascii="Times New Roman" w:eastAsia="Calibri" w:hAnsi="Times New Roman" w:cs="Times New Roman"/>
          <w:sz w:val="24"/>
          <w:szCs w:val="24"/>
        </w:rPr>
      </w:pPr>
      <w:r w:rsidRPr="004F762D">
        <w:rPr>
          <w:rFonts w:ascii="Times New Roman" w:eastAsia="Calibri" w:hAnsi="Times New Roman" w:cs="Times New Roman"/>
          <w:sz w:val="24"/>
          <w:szCs w:val="24"/>
        </w:rPr>
        <w:t>В качестве исходного нерегулярного волнового поля задавались последовательности возвышений свободной поверхности, обладающие JONSWAP-спектрами с заданными характеристиками и случайными фазами. В нашем случае серии экспериментов соответствовали перебору спектральных параметров исходного волнового поля:</w:t>
      </w:r>
    </w:p>
    <w:p w:rsidR="004F762D" w:rsidRPr="004F762D" w:rsidRDefault="004F762D" w:rsidP="00391FA4">
      <w:pPr>
        <w:numPr>
          <w:ilvl w:val="0"/>
          <w:numId w:val="5"/>
        </w:numPr>
        <w:spacing w:after="0"/>
        <w:ind w:left="284" w:firstLine="0"/>
        <w:contextualSpacing/>
        <w:rPr>
          <w:rFonts w:ascii="Times New Roman" w:eastAsia="Calibri" w:hAnsi="Times New Roman" w:cs="Times New Roman"/>
          <w:sz w:val="24"/>
          <w:szCs w:val="24"/>
        </w:rPr>
      </w:pPr>
      <w:r w:rsidRPr="004F762D">
        <w:rPr>
          <w:rFonts w:ascii="Times New Roman" w:eastAsia="Calibri" w:hAnsi="Times New Roman" w:cs="Times New Roman"/>
          <w:sz w:val="24"/>
          <w:szCs w:val="24"/>
        </w:rPr>
        <w:t xml:space="preserve">значительная высота волны </w:t>
      </w:r>
      <w:r w:rsidRPr="004F762D">
        <w:rPr>
          <w:rFonts w:ascii="Times New Roman" w:eastAsia="Calibri" w:hAnsi="Times New Roman" w:cs="Times New Roman"/>
          <w:i/>
          <w:sz w:val="24"/>
          <w:szCs w:val="24"/>
        </w:rPr>
        <w:t>h</w:t>
      </w:r>
      <w:r w:rsidRPr="004F762D">
        <w:rPr>
          <w:rFonts w:ascii="Times New Roman" w:eastAsia="Calibri" w:hAnsi="Times New Roman" w:cs="Times New Roman"/>
          <w:sz w:val="24"/>
          <w:szCs w:val="24"/>
          <w:vertAlign w:val="subscript"/>
        </w:rPr>
        <w:t>s</w:t>
      </w:r>
      <w:r w:rsidRPr="004F762D">
        <w:rPr>
          <w:rFonts w:ascii="Times New Roman" w:eastAsia="Calibri" w:hAnsi="Times New Roman" w:cs="Times New Roman"/>
          <w:sz w:val="24"/>
          <w:szCs w:val="24"/>
        </w:rPr>
        <w:t>=0.8, 1.0, 1.2 м;</w:t>
      </w:r>
    </w:p>
    <w:p w:rsidR="004F762D" w:rsidRPr="004F762D" w:rsidRDefault="004F762D" w:rsidP="00391FA4">
      <w:pPr>
        <w:numPr>
          <w:ilvl w:val="0"/>
          <w:numId w:val="5"/>
        </w:numPr>
        <w:spacing w:after="0"/>
        <w:ind w:left="284" w:firstLine="0"/>
        <w:contextualSpacing/>
        <w:rPr>
          <w:rFonts w:ascii="Times New Roman" w:eastAsia="Calibri" w:hAnsi="Times New Roman" w:cs="Times New Roman"/>
          <w:sz w:val="24"/>
          <w:szCs w:val="24"/>
        </w:rPr>
      </w:pPr>
      <w:r w:rsidRPr="004F762D">
        <w:rPr>
          <w:rFonts w:ascii="Times New Roman" w:eastAsia="Calibri" w:hAnsi="Times New Roman" w:cs="Times New Roman"/>
          <w:sz w:val="24"/>
          <w:szCs w:val="24"/>
        </w:rPr>
        <w:t xml:space="preserve">частота пика спектра </w:t>
      </w:r>
      <w:r w:rsidRPr="004F762D">
        <w:rPr>
          <w:rFonts w:ascii="Times New Roman" w:eastAsia="Calibri" w:hAnsi="Times New Roman" w:cs="Times New Roman"/>
          <w:i/>
          <w:sz w:val="24"/>
          <w:szCs w:val="24"/>
        </w:rPr>
        <w:t>f</w:t>
      </w:r>
      <w:r w:rsidRPr="004F762D">
        <w:rPr>
          <w:rFonts w:ascii="Times New Roman" w:eastAsia="Calibri" w:hAnsi="Times New Roman" w:cs="Times New Roman"/>
          <w:sz w:val="24"/>
          <w:szCs w:val="24"/>
          <w:vertAlign w:val="subscript"/>
        </w:rPr>
        <w:t>m</w:t>
      </w:r>
      <w:r w:rsidRPr="004F762D">
        <w:rPr>
          <w:rFonts w:ascii="Times New Roman" w:eastAsia="Calibri" w:hAnsi="Times New Roman" w:cs="Times New Roman"/>
          <w:sz w:val="24"/>
          <w:szCs w:val="24"/>
        </w:rPr>
        <w:t>=0.2 Гц;</w:t>
      </w:r>
    </w:p>
    <w:p w:rsidR="004F762D" w:rsidRPr="004F762D" w:rsidRDefault="004F762D" w:rsidP="00391FA4">
      <w:pPr>
        <w:numPr>
          <w:ilvl w:val="0"/>
          <w:numId w:val="5"/>
        </w:numPr>
        <w:spacing w:after="0"/>
        <w:ind w:left="284" w:firstLine="0"/>
        <w:contextualSpacing/>
        <w:rPr>
          <w:rFonts w:ascii="Times New Roman" w:eastAsia="Calibri" w:hAnsi="Times New Roman" w:cs="Times New Roman"/>
          <w:sz w:val="24"/>
          <w:szCs w:val="24"/>
        </w:rPr>
      </w:pPr>
      <w:r w:rsidRPr="004F762D">
        <w:rPr>
          <w:rFonts w:ascii="Times New Roman" w:eastAsia="Calibri" w:hAnsi="Times New Roman" w:cs="Times New Roman"/>
          <w:sz w:val="24"/>
          <w:szCs w:val="24"/>
        </w:rPr>
        <w:t>параметр пиковатости</w:t>
      </w:r>
      <w:r w:rsidRPr="002E5430">
        <w:rPr>
          <w:rFonts w:ascii="Symbol" w:eastAsia="Calibri" w:hAnsi="Symbol" w:cs="Times New Roman"/>
          <w:i/>
          <w:sz w:val="24"/>
          <w:szCs w:val="24"/>
        </w:rPr>
        <w:t></w:t>
      </w:r>
      <w:r w:rsidR="002E5430">
        <w:rPr>
          <w:rFonts w:ascii="Symbol" w:eastAsia="Calibri" w:hAnsi="Symbol" w:cs="Times New Roman"/>
          <w:i/>
          <w:sz w:val="24"/>
          <w:szCs w:val="24"/>
        </w:rPr>
        <w:t></w:t>
      </w:r>
      <w:r w:rsidRPr="004F762D">
        <w:rPr>
          <w:rFonts w:ascii="Times New Roman" w:eastAsia="Calibri" w:hAnsi="Times New Roman" w:cs="Times New Roman"/>
          <w:sz w:val="24"/>
          <w:szCs w:val="24"/>
        </w:rPr>
        <w:t>=1.0, 1.5, 2.0, 2.5, 3.0, 3.3, 4.0, 6.0, 8.0, 9.9.</w:t>
      </w:r>
    </w:p>
    <w:p w:rsidR="004F762D" w:rsidRPr="004F762D" w:rsidRDefault="004F762D" w:rsidP="00391FA4">
      <w:pPr>
        <w:ind w:firstLine="567"/>
        <w:rPr>
          <w:rFonts w:ascii="Times New Roman" w:eastAsia="Calibri" w:hAnsi="Times New Roman" w:cs="Times New Roman"/>
          <w:sz w:val="24"/>
          <w:szCs w:val="24"/>
        </w:rPr>
      </w:pPr>
      <w:r w:rsidRPr="004F762D">
        <w:rPr>
          <w:rFonts w:ascii="Times New Roman" w:eastAsia="Calibri" w:hAnsi="Times New Roman" w:cs="Times New Roman"/>
          <w:sz w:val="24"/>
          <w:szCs w:val="24"/>
        </w:rPr>
        <w:t>Таким образом, всего на рассматриваемом этапе было проведено 30 серий наблюдений за динамикой взвешенного наносов под воздействием нерегулярного поверхностного волнения. Длина каждой серии – 1980 с (33 мин.) с периодом дискретизации 0.25 с.</w:t>
      </w:r>
    </w:p>
    <w:p w:rsidR="004F762D" w:rsidRPr="004F762D" w:rsidRDefault="004F762D" w:rsidP="00391FA4">
      <w:pPr>
        <w:rPr>
          <w:rFonts w:ascii="Times New Roman" w:eastAsia="Calibri" w:hAnsi="Times New Roman" w:cs="Times New Roman"/>
          <w:sz w:val="24"/>
          <w:szCs w:val="24"/>
        </w:rPr>
      </w:pPr>
      <w:r w:rsidRPr="004F762D">
        <w:rPr>
          <w:rFonts w:ascii="Times New Roman" w:eastAsia="Calibri" w:hAnsi="Times New Roman" w:cs="Times New Roman"/>
          <w:sz w:val="24"/>
          <w:szCs w:val="24"/>
        </w:rPr>
        <w:t>Результатом обработки полученных данных явились синхронные ряды:</w:t>
      </w:r>
    </w:p>
    <w:p w:rsidR="004F762D" w:rsidRPr="004F762D" w:rsidRDefault="004F762D" w:rsidP="00391FA4">
      <w:pPr>
        <w:pStyle w:val="a8"/>
        <w:numPr>
          <w:ilvl w:val="0"/>
          <w:numId w:val="6"/>
        </w:numPr>
        <w:spacing w:after="0"/>
        <w:ind w:left="284" w:firstLine="0"/>
        <w:rPr>
          <w:rFonts w:ascii="Times New Roman" w:eastAsia="Calibri" w:hAnsi="Times New Roman" w:cs="Times New Roman"/>
          <w:sz w:val="24"/>
          <w:szCs w:val="24"/>
        </w:rPr>
      </w:pPr>
      <w:r w:rsidRPr="004F762D">
        <w:rPr>
          <w:rFonts w:ascii="Times New Roman" w:eastAsia="Calibri" w:hAnsi="Times New Roman" w:cs="Times New Roman"/>
          <w:sz w:val="24"/>
          <w:szCs w:val="24"/>
        </w:rPr>
        <w:t>возвышений свободной поверхности;</w:t>
      </w:r>
    </w:p>
    <w:p w:rsidR="004F762D" w:rsidRPr="004F762D" w:rsidRDefault="004F762D" w:rsidP="00391FA4">
      <w:pPr>
        <w:pStyle w:val="a8"/>
        <w:numPr>
          <w:ilvl w:val="0"/>
          <w:numId w:val="6"/>
        </w:numPr>
        <w:spacing w:after="0"/>
        <w:ind w:left="284" w:firstLine="0"/>
        <w:rPr>
          <w:rFonts w:ascii="Times New Roman" w:eastAsia="Calibri" w:hAnsi="Times New Roman" w:cs="Times New Roman"/>
          <w:sz w:val="24"/>
          <w:szCs w:val="24"/>
        </w:rPr>
      </w:pPr>
      <w:r w:rsidRPr="004F762D">
        <w:rPr>
          <w:rFonts w:ascii="Times New Roman" w:eastAsia="Calibri" w:hAnsi="Times New Roman" w:cs="Times New Roman"/>
          <w:sz w:val="24"/>
          <w:szCs w:val="24"/>
        </w:rPr>
        <w:t xml:space="preserve">продольного </w:t>
      </w:r>
      <w:r w:rsidRPr="004F762D">
        <w:rPr>
          <w:rFonts w:ascii="Times New Roman" w:eastAsia="Calibri" w:hAnsi="Times New Roman" w:cs="Times New Roman"/>
          <w:i/>
          <w:sz w:val="24"/>
          <w:szCs w:val="24"/>
        </w:rPr>
        <w:t>U</w:t>
      </w:r>
      <w:r w:rsidRPr="004F762D">
        <w:rPr>
          <w:rFonts w:ascii="Times New Roman" w:eastAsia="Calibri" w:hAnsi="Times New Roman" w:cs="Times New Roman"/>
          <w:sz w:val="24"/>
          <w:szCs w:val="24"/>
        </w:rPr>
        <w:t xml:space="preserve"> и поперечного </w:t>
      </w:r>
      <w:r w:rsidRPr="004F762D">
        <w:rPr>
          <w:rFonts w:ascii="Times New Roman" w:eastAsia="Calibri" w:hAnsi="Times New Roman" w:cs="Times New Roman"/>
          <w:i/>
          <w:sz w:val="24"/>
          <w:szCs w:val="24"/>
        </w:rPr>
        <w:t>V</w:t>
      </w:r>
      <w:r w:rsidRPr="004F762D">
        <w:rPr>
          <w:rFonts w:ascii="Times New Roman" w:eastAsia="Calibri" w:hAnsi="Times New Roman" w:cs="Times New Roman"/>
          <w:sz w:val="24"/>
          <w:szCs w:val="24"/>
        </w:rPr>
        <w:t xml:space="preserve"> компонентов горизонтальной скорости водного потока;</w:t>
      </w:r>
    </w:p>
    <w:p w:rsidR="004F762D" w:rsidRPr="004F762D" w:rsidRDefault="004F762D" w:rsidP="00391FA4">
      <w:pPr>
        <w:pStyle w:val="a8"/>
        <w:numPr>
          <w:ilvl w:val="0"/>
          <w:numId w:val="6"/>
        </w:numPr>
        <w:spacing w:after="0"/>
        <w:ind w:left="284" w:firstLine="0"/>
        <w:rPr>
          <w:rFonts w:ascii="Times New Roman" w:eastAsia="Calibri" w:hAnsi="Times New Roman" w:cs="Times New Roman"/>
          <w:sz w:val="24"/>
          <w:szCs w:val="24"/>
        </w:rPr>
      </w:pPr>
      <w:r w:rsidRPr="004F762D">
        <w:rPr>
          <w:rFonts w:ascii="Times New Roman" w:eastAsia="Calibri" w:hAnsi="Times New Roman" w:cs="Times New Roman"/>
          <w:sz w:val="24"/>
          <w:szCs w:val="24"/>
        </w:rPr>
        <w:t>концентраций взвешенных наносов и средних диаметров частиц.</w:t>
      </w:r>
    </w:p>
    <w:p w:rsidR="004F762D" w:rsidRPr="004F762D" w:rsidRDefault="004F762D" w:rsidP="00391FA4">
      <w:pPr>
        <w:rPr>
          <w:rFonts w:ascii="Times New Roman" w:eastAsia="Calibri" w:hAnsi="Times New Roman" w:cs="Times New Roman"/>
          <w:sz w:val="24"/>
          <w:szCs w:val="24"/>
        </w:rPr>
      </w:pPr>
      <w:r w:rsidRPr="004F762D">
        <w:rPr>
          <w:rFonts w:ascii="Times New Roman" w:eastAsia="Calibri" w:hAnsi="Times New Roman" w:cs="Times New Roman"/>
          <w:sz w:val="24"/>
          <w:szCs w:val="24"/>
        </w:rPr>
        <w:t>Основные результаты касаются особенностей взвешивания в частотной области, а также в условиях группового строения поверхностного волнения:</w:t>
      </w:r>
    </w:p>
    <w:p w:rsidR="004F762D" w:rsidRPr="004F762D" w:rsidRDefault="004F762D" w:rsidP="00391FA4">
      <w:pPr>
        <w:pStyle w:val="a8"/>
        <w:widowControl w:val="0"/>
        <w:numPr>
          <w:ilvl w:val="0"/>
          <w:numId w:val="7"/>
        </w:numPr>
        <w:spacing w:after="0"/>
        <w:ind w:left="0" w:firstLine="0"/>
        <w:rPr>
          <w:rFonts w:ascii="Times New Roman" w:eastAsia="Calibri" w:hAnsi="Times New Roman" w:cs="Times New Roman"/>
          <w:sz w:val="24"/>
          <w:szCs w:val="24"/>
        </w:rPr>
      </w:pPr>
      <w:r w:rsidRPr="004F762D">
        <w:rPr>
          <w:rFonts w:ascii="Times New Roman" w:eastAsia="Calibri" w:hAnsi="Times New Roman" w:cs="Times New Roman"/>
          <w:sz w:val="24"/>
          <w:szCs w:val="24"/>
        </w:rPr>
        <w:t xml:space="preserve">С ростом параметра </w:t>
      </w:r>
      <w:proofErr w:type="gramStart"/>
      <w:r w:rsidRPr="004F762D">
        <w:rPr>
          <w:rFonts w:ascii="Times New Roman" w:eastAsia="Calibri" w:hAnsi="Times New Roman" w:cs="Times New Roman"/>
          <w:sz w:val="24"/>
          <w:szCs w:val="24"/>
        </w:rPr>
        <w:t xml:space="preserve">пиковатости </w:t>
      </w:r>
      <w:r w:rsidR="002E5430" w:rsidRPr="002E5430">
        <w:rPr>
          <w:rFonts w:ascii="Symbol" w:eastAsia="Calibri" w:hAnsi="Symbol" w:cs="Times New Roman"/>
          <w:i/>
          <w:sz w:val="24"/>
          <w:szCs w:val="24"/>
        </w:rPr>
        <w:t></w:t>
      </w:r>
      <w:r w:rsidRPr="004F762D">
        <w:rPr>
          <w:rFonts w:ascii="Times New Roman" w:eastAsia="Calibri" w:hAnsi="Times New Roman" w:cs="Times New Roman"/>
          <w:sz w:val="24"/>
          <w:szCs w:val="24"/>
        </w:rPr>
        <w:t xml:space="preserve"> основная</w:t>
      </w:r>
      <w:proofErr w:type="gramEnd"/>
      <w:r w:rsidRPr="004F762D">
        <w:rPr>
          <w:rFonts w:ascii="Times New Roman" w:eastAsia="Calibri" w:hAnsi="Times New Roman" w:cs="Times New Roman"/>
          <w:sz w:val="24"/>
          <w:szCs w:val="24"/>
        </w:rPr>
        <w:t xml:space="preserve"> энергия колебаний скорости водного потока сосредотачивается в диапазоне высоких частот. Это приводит к тому, что с </w:t>
      </w:r>
      <w:r w:rsidRPr="004F762D">
        <w:rPr>
          <w:rFonts w:ascii="Times New Roman" w:eastAsia="Calibri" w:hAnsi="Times New Roman" w:cs="Times New Roman"/>
          <w:sz w:val="24"/>
          <w:szCs w:val="24"/>
        </w:rPr>
        <w:lastRenderedPageBreak/>
        <w:t xml:space="preserve">уменьшением ширины спектра (большие </w:t>
      </w:r>
      <w:proofErr w:type="gramStart"/>
      <w:r w:rsidRPr="004F762D">
        <w:rPr>
          <w:rFonts w:ascii="Times New Roman" w:eastAsia="Calibri" w:hAnsi="Times New Roman" w:cs="Times New Roman"/>
          <w:sz w:val="24"/>
          <w:szCs w:val="24"/>
        </w:rPr>
        <w:t xml:space="preserve">значения </w:t>
      </w:r>
      <w:r w:rsidR="002E5430" w:rsidRPr="002E5430">
        <w:rPr>
          <w:rFonts w:ascii="Symbol" w:eastAsia="Calibri" w:hAnsi="Symbol" w:cs="Times New Roman"/>
          <w:i/>
          <w:sz w:val="24"/>
          <w:szCs w:val="24"/>
        </w:rPr>
        <w:t></w:t>
      </w:r>
      <w:r w:rsidR="002E5430">
        <w:rPr>
          <w:rFonts w:ascii="Symbol" w:eastAsia="Calibri" w:hAnsi="Symbol" w:cs="Times New Roman"/>
          <w:i/>
          <w:sz w:val="24"/>
          <w:szCs w:val="24"/>
        </w:rPr>
        <w:t></w:t>
      </w:r>
      <w:r w:rsidRPr="004F762D">
        <w:rPr>
          <w:rFonts w:ascii="Times New Roman" w:eastAsia="Calibri" w:hAnsi="Times New Roman" w:cs="Times New Roman"/>
          <w:sz w:val="24"/>
          <w:szCs w:val="24"/>
        </w:rPr>
        <w:t xml:space="preserve"> энергия</w:t>
      </w:r>
      <w:proofErr w:type="gramEnd"/>
      <w:r w:rsidRPr="004F762D">
        <w:rPr>
          <w:rFonts w:ascii="Times New Roman" w:eastAsia="Calibri" w:hAnsi="Times New Roman" w:cs="Times New Roman"/>
          <w:sz w:val="24"/>
          <w:szCs w:val="24"/>
        </w:rPr>
        <w:t xml:space="preserve"> низкочастотных колебаний скорости составляет 5-6% от энергии высокочастотных составляющих (при </w:t>
      </w:r>
      <w:r w:rsidR="002E5430" w:rsidRPr="002E5430">
        <w:rPr>
          <w:rFonts w:ascii="Symbol" w:eastAsia="Calibri" w:hAnsi="Symbol" w:cs="Times New Roman"/>
          <w:i/>
          <w:sz w:val="24"/>
          <w:szCs w:val="24"/>
        </w:rPr>
        <w:t></w:t>
      </w:r>
      <w:r w:rsidR="002E5430">
        <w:rPr>
          <w:rFonts w:ascii="Symbol" w:eastAsia="Calibri" w:hAnsi="Symbol" w:cs="Times New Roman"/>
          <w:i/>
          <w:sz w:val="24"/>
          <w:szCs w:val="24"/>
        </w:rPr>
        <w:t></w:t>
      </w:r>
      <w:r w:rsidRPr="004F762D">
        <w:rPr>
          <w:rFonts w:ascii="Times New Roman" w:eastAsia="Calibri" w:hAnsi="Times New Roman" w:cs="Times New Roman"/>
          <w:sz w:val="24"/>
          <w:szCs w:val="24"/>
        </w:rPr>
        <w:t xml:space="preserve">&lt;5 – 10-15%). Указанные соотношения практически не зависят от величин </w:t>
      </w:r>
      <w:r w:rsidRPr="004F762D">
        <w:rPr>
          <w:rFonts w:ascii="Times New Roman" w:eastAsia="Calibri" w:hAnsi="Times New Roman" w:cs="Times New Roman"/>
          <w:i/>
          <w:sz w:val="24"/>
          <w:szCs w:val="24"/>
        </w:rPr>
        <w:t>h</w:t>
      </w:r>
      <w:r w:rsidRPr="004F762D">
        <w:rPr>
          <w:rFonts w:ascii="Times New Roman" w:eastAsia="Calibri" w:hAnsi="Times New Roman" w:cs="Times New Roman"/>
          <w:sz w:val="24"/>
          <w:szCs w:val="24"/>
          <w:vertAlign w:val="subscript"/>
        </w:rPr>
        <w:t>s</w:t>
      </w:r>
      <w:r w:rsidRPr="004F762D">
        <w:rPr>
          <w:rFonts w:ascii="Times New Roman" w:eastAsia="Calibri" w:hAnsi="Times New Roman" w:cs="Times New Roman"/>
          <w:sz w:val="24"/>
          <w:szCs w:val="24"/>
        </w:rPr>
        <w:t xml:space="preserve"> проходящего волнения.</w:t>
      </w:r>
    </w:p>
    <w:p w:rsidR="004F762D" w:rsidRPr="004F762D" w:rsidRDefault="004F762D" w:rsidP="00391FA4">
      <w:pPr>
        <w:pStyle w:val="a8"/>
        <w:widowControl w:val="0"/>
        <w:numPr>
          <w:ilvl w:val="0"/>
          <w:numId w:val="7"/>
        </w:numPr>
        <w:spacing w:after="0"/>
        <w:ind w:left="0" w:firstLine="0"/>
        <w:rPr>
          <w:rFonts w:ascii="Times New Roman" w:eastAsia="Calibri" w:hAnsi="Times New Roman" w:cs="Times New Roman"/>
          <w:sz w:val="24"/>
          <w:szCs w:val="24"/>
        </w:rPr>
      </w:pPr>
      <w:r w:rsidRPr="004F762D">
        <w:rPr>
          <w:rFonts w:ascii="Times New Roman" w:eastAsia="Calibri" w:hAnsi="Times New Roman" w:cs="Times New Roman"/>
          <w:sz w:val="24"/>
          <w:szCs w:val="24"/>
        </w:rPr>
        <w:t xml:space="preserve">При </w:t>
      </w:r>
      <w:r w:rsidR="002E5430" w:rsidRPr="002E5430">
        <w:rPr>
          <w:rFonts w:ascii="Symbol" w:eastAsia="Calibri" w:hAnsi="Symbol" w:cs="Times New Roman"/>
          <w:i/>
          <w:sz w:val="24"/>
          <w:szCs w:val="24"/>
        </w:rPr>
        <w:t></w:t>
      </w:r>
      <w:r w:rsidR="002E5430">
        <w:rPr>
          <w:rFonts w:ascii="Symbol" w:eastAsia="Calibri" w:hAnsi="Symbol" w:cs="Times New Roman"/>
          <w:i/>
          <w:sz w:val="24"/>
          <w:szCs w:val="24"/>
        </w:rPr>
        <w:t></w:t>
      </w:r>
      <w:r w:rsidRPr="004F762D">
        <w:rPr>
          <w:rFonts w:ascii="Times New Roman" w:eastAsia="Calibri" w:hAnsi="Times New Roman" w:cs="Times New Roman"/>
          <w:sz w:val="24"/>
          <w:szCs w:val="24"/>
        </w:rPr>
        <w:t xml:space="preserve">&gt;5 энергия низкочастотных колебаний концентрации взвешенных частиц составляет 30-50% от энергии колебаний высокочастотного диапазона; при </w:t>
      </w:r>
      <w:r w:rsidR="002E5430" w:rsidRPr="002E5430">
        <w:rPr>
          <w:rFonts w:ascii="Symbol" w:eastAsia="Calibri" w:hAnsi="Symbol" w:cs="Times New Roman"/>
          <w:i/>
          <w:sz w:val="24"/>
          <w:szCs w:val="24"/>
        </w:rPr>
        <w:t></w:t>
      </w:r>
      <w:r w:rsidR="002E5430">
        <w:rPr>
          <w:rFonts w:ascii="Symbol" w:eastAsia="Calibri" w:hAnsi="Symbol" w:cs="Times New Roman"/>
          <w:i/>
          <w:sz w:val="24"/>
          <w:szCs w:val="24"/>
        </w:rPr>
        <w:t></w:t>
      </w:r>
      <w:r w:rsidRPr="004F762D">
        <w:rPr>
          <w:rFonts w:ascii="Times New Roman" w:eastAsia="Calibri" w:hAnsi="Times New Roman" w:cs="Times New Roman"/>
          <w:sz w:val="24"/>
          <w:szCs w:val="24"/>
        </w:rPr>
        <w:t>&lt;5 характерной величиной этой доли является 70%.</w:t>
      </w:r>
    </w:p>
    <w:p w:rsidR="004F762D" w:rsidRPr="004F762D" w:rsidRDefault="004F762D" w:rsidP="00391FA4">
      <w:pPr>
        <w:pStyle w:val="a8"/>
        <w:numPr>
          <w:ilvl w:val="0"/>
          <w:numId w:val="7"/>
        </w:numPr>
        <w:spacing w:after="0"/>
        <w:ind w:left="0" w:firstLine="0"/>
        <w:rPr>
          <w:rFonts w:ascii="Times New Roman" w:eastAsia="Calibri" w:hAnsi="Times New Roman" w:cs="Times New Roman"/>
          <w:sz w:val="24"/>
          <w:szCs w:val="24"/>
        </w:rPr>
      </w:pPr>
      <w:proofErr w:type="gramStart"/>
      <w:r w:rsidRPr="004F762D">
        <w:rPr>
          <w:rFonts w:ascii="Times New Roman" w:eastAsia="Calibri" w:hAnsi="Times New Roman" w:cs="Times New Roman"/>
          <w:sz w:val="24"/>
          <w:szCs w:val="24"/>
        </w:rPr>
        <w:t xml:space="preserve">При </w:t>
      </w:r>
      <w:r w:rsidR="002E5430" w:rsidRPr="002E5430">
        <w:rPr>
          <w:rFonts w:ascii="Symbol" w:eastAsia="Calibri" w:hAnsi="Symbol" w:cs="Times New Roman"/>
          <w:i/>
          <w:sz w:val="24"/>
          <w:szCs w:val="24"/>
        </w:rPr>
        <w:t></w:t>
      </w:r>
      <w:r w:rsidR="002E5430">
        <w:rPr>
          <w:rFonts w:ascii="Times New Roman" w:eastAsia="Calibri" w:hAnsi="Times New Roman" w:cs="Times New Roman"/>
          <w:i/>
          <w:sz w:val="24"/>
          <w:szCs w:val="24"/>
        </w:rPr>
        <w:t xml:space="preserve"> </w:t>
      </w:r>
      <w:r w:rsidRPr="004F762D">
        <w:rPr>
          <w:rFonts w:ascii="Times New Roman" w:eastAsia="Calibri" w:hAnsi="Times New Roman" w:cs="Times New Roman"/>
          <w:sz w:val="24"/>
          <w:szCs w:val="24"/>
        </w:rPr>
        <w:t>&lt;</w:t>
      </w:r>
      <w:proofErr w:type="gramEnd"/>
      <w:r w:rsidRPr="004F762D">
        <w:rPr>
          <w:rFonts w:ascii="Times New Roman" w:eastAsia="Calibri" w:hAnsi="Times New Roman" w:cs="Times New Roman"/>
          <w:sz w:val="24"/>
          <w:szCs w:val="24"/>
        </w:rPr>
        <w:t xml:space="preserve">5 максимальная взаимная энергия синхронных колебаний рядов скорости и концентраций может проявляться и на низких, и на высоких частотах. При </w:t>
      </w:r>
      <w:r w:rsidR="002E5430" w:rsidRPr="002E5430">
        <w:rPr>
          <w:rFonts w:ascii="Symbol" w:eastAsia="Calibri" w:hAnsi="Symbol" w:cs="Times New Roman"/>
          <w:i/>
          <w:sz w:val="24"/>
          <w:szCs w:val="24"/>
        </w:rPr>
        <w:t></w:t>
      </w:r>
      <w:r w:rsidR="002E5430">
        <w:rPr>
          <w:rFonts w:ascii="Symbol" w:eastAsia="Calibri" w:hAnsi="Symbol" w:cs="Times New Roman"/>
          <w:i/>
          <w:sz w:val="24"/>
          <w:szCs w:val="24"/>
        </w:rPr>
        <w:t></w:t>
      </w:r>
      <w:r w:rsidRPr="004F762D">
        <w:rPr>
          <w:rFonts w:ascii="Times New Roman" w:eastAsia="Calibri" w:hAnsi="Times New Roman" w:cs="Times New Roman"/>
          <w:sz w:val="24"/>
          <w:szCs w:val="24"/>
        </w:rPr>
        <w:t>&gt;5 доминируют синхронные колебания в области основной энергонесущей частоты (0.2 Гц в нашем случае).</w:t>
      </w:r>
    </w:p>
    <w:p w:rsidR="004F762D" w:rsidRPr="004F762D" w:rsidRDefault="004F762D" w:rsidP="00391FA4">
      <w:pPr>
        <w:pStyle w:val="a8"/>
        <w:widowControl w:val="0"/>
        <w:numPr>
          <w:ilvl w:val="0"/>
          <w:numId w:val="7"/>
        </w:numPr>
        <w:spacing w:after="0"/>
        <w:ind w:left="0" w:firstLine="0"/>
        <w:rPr>
          <w:rFonts w:ascii="Times New Roman" w:eastAsia="Calibri" w:hAnsi="Times New Roman" w:cs="Times New Roman"/>
          <w:sz w:val="24"/>
          <w:szCs w:val="24"/>
        </w:rPr>
      </w:pPr>
      <w:r w:rsidRPr="004F762D">
        <w:rPr>
          <w:rFonts w:ascii="Times New Roman" w:eastAsia="Calibri" w:hAnsi="Times New Roman" w:cs="Times New Roman"/>
          <w:sz w:val="24"/>
          <w:szCs w:val="24"/>
        </w:rPr>
        <w:t>Для всех экспериментальных серий наблюдений низкочастотные колебания, связанные с групповой структурой волнения, имеют отрицательный знак коспектра. Это говорит о том, что перемещение песка на этих частотах происходит от берега. Для колебаний, связанных с областью основного максимума спектра, однозначных зависимостей знака коспектра от параметра пиковатости не обнаружено.</w:t>
      </w:r>
    </w:p>
    <w:p w:rsidR="004F762D" w:rsidRPr="004F762D" w:rsidRDefault="004F762D" w:rsidP="00391FA4">
      <w:pPr>
        <w:pStyle w:val="a8"/>
        <w:widowControl w:val="0"/>
        <w:numPr>
          <w:ilvl w:val="0"/>
          <w:numId w:val="7"/>
        </w:numPr>
        <w:spacing w:after="0"/>
        <w:ind w:left="0" w:firstLine="0"/>
        <w:rPr>
          <w:rFonts w:ascii="Times New Roman" w:eastAsia="Calibri" w:hAnsi="Times New Roman" w:cs="Times New Roman"/>
          <w:sz w:val="24"/>
          <w:szCs w:val="24"/>
        </w:rPr>
      </w:pPr>
      <w:r w:rsidRPr="004F762D">
        <w:rPr>
          <w:rFonts w:ascii="Times New Roman" w:eastAsia="Calibri" w:hAnsi="Times New Roman" w:cs="Times New Roman"/>
          <w:sz w:val="24"/>
          <w:szCs w:val="24"/>
        </w:rPr>
        <w:t xml:space="preserve">Геометрическая форма групп волн (их пространственная асимметрия относительно максимальной волны в группе) оказывает непосредственное влияние на интенсивность взвешивания донного материала.  В </w:t>
      </w:r>
      <w:r w:rsidRPr="004F762D">
        <w:rPr>
          <w:rFonts w:ascii="Times New Roman" w:hAnsi="Times New Roman" w:cs="Times New Roman"/>
          <w:sz w:val="24"/>
          <w:szCs w:val="24"/>
          <w:lang w:eastAsia="ru-RU"/>
        </w:rPr>
        <w:t xml:space="preserve">группах волн с симметричным профилем взвешивание донных отложений происходит более интенсивно по сравнению с группами с выраженной пространственной асимметрией. Кроме того, с ростом </w:t>
      </w:r>
      <w:proofErr w:type="gramStart"/>
      <w:r w:rsidRPr="004F762D">
        <w:rPr>
          <w:rFonts w:ascii="Times New Roman" w:eastAsia="Calibri" w:hAnsi="Times New Roman" w:cs="Times New Roman"/>
          <w:sz w:val="24"/>
          <w:szCs w:val="24"/>
        </w:rPr>
        <w:t xml:space="preserve">параметра </w:t>
      </w:r>
      <w:r w:rsidRPr="004F762D">
        <w:rPr>
          <w:rFonts w:ascii="Times New Roman" w:eastAsia="Calibri" w:hAnsi="Times New Roman" w:cs="Times New Roman"/>
          <w:i/>
          <w:sz w:val="24"/>
          <w:szCs w:val="24"/>
        </w:rPr>
        <w:t></w:t>
      </w:r>
      <w:r w:rsidRPr="004F762D">
        <w:rPr>
          <w:rFonts w:ascii="Times New Roman" w:eastAsia="Calibri" w:hAnsi="Times New Roman" w:cs="Times New Roman"/>
          <w:sz w:val="24"/>
          <w:szCs w:val="24"/>
        </w:rPr>
        <w:t xml:space="preserve"> спектра</w:t>
      </w:r>
      <w:proofErr w:type="gramEnd"/>
      <w:r w:rsidRPr="004F762D">
        <w:rPr>
          <w:rFonts w:ascii="Times New Roman" w:eastAsia="Calibri" w:hAnsi="Times New Roman" w:cs="Times New Roman"/>
          <w:sz w:val="24"/>
          <w:szCs w:val="24"/>
        </w:rPr>
        <w:t xml:space="preserve"> поверхностного волнения именно группы волн с симметричным профилем становятся доминирующими. Средний</w:t>
      </w:r>
      <w:r w:rsidRPr="004F762D">
        <w:rPr>
          <w:rFonts w:ascii="Times New Roman" w:hAnsi="Times New Roman" w:cs="Times New Roman"/>
          <w:sz w:val="24"/>
          <w:szCs w:val="24"/>
        </w:rPr>
        <w:t xml:space="preserve"> поток взвешенных наносов в характерной (средней) группе волн симметричного типа на 25-30% больше, чем в группах с выраженной пространственной асимметрией.</w:t>
      </w:r>
    </w:p>
    <w:p w:rsidR="004F762D" w:rsidRPr="004F762D" w:rsidRDefault="004F762D" w:rsidP="00391FA4">
      <w:pPr>
        <w:ind w:firstLine="567"/>
        <w:rPr>
          <w:rFonts w:ascii="Times New Roman" w:eastAsia="Calibri" w:hAnsi="Times New Roman" w:cs="Times New Roman"/>
          <w:sz w:val="24"/>
          <w:szCs w:val="24"/>
        </w:rPr>
      </w:pPr>
      <w:r w:rsidRPr="004F762D">
        <w:rPr>
          <w:rFonts w:ascii="Times New Roman" w:eastAsia="Calibri" w:hAnsi="Times New Roman" w:cs="Times New Roman"/>
          <w:sz w:val="24"/>
          <w:szCs w:val="24"/>
        </w:rPr>
        <w:t>Дальнейшие исследования будут связаны с анализом фазовых спектров и спектров когерентности рядов скорости водного потока и концентрации взвешенных частиц, что позволит получить более качественную картину взвешивания в частотно-временно́й области.</w:t>
      </w:r>
    </w:p>
    <w:p w:rsidR="004F762D" w:rsidRPr="004F762D" w:rsidRDefault="004F762D" w:rsidP="00391FA4">
      <w:pPr>
        <w:rPr>
          <w:rFonts w:ascii="Times New Roman" w:hAnsi="Times New Roman" w:cs="Times New Roman"/>
          <w:spacing w:val="-3"/>
          <w:sz w:val="24"/>
          <w:szCs w:val="24"/>
          <w:lang w:eastAsia="ru-RU"/>
        </w:rPr>
      </w:pPr>
    </w:p>
    <w:p w:rsidR="004F762D" w:rsidRDefault="004F762D" w:rsidP="004F762D">
      <w:pPr>
        <w:jc w:val="center"/>
      </w:pPr>
      <w:r>
        <w:t xml:space="preserve"> </w:t>
      </w:r>
    </w:p>
    <w:p w:rsidR="004254F6" w:rsidRPr="00376AF2" w:rsidRDefault="004254F6" w:rsidP="00376AF2">
      <w:pPr>
        <w:spacing w:after="0" w:line="240" w:lineRule="auto"/>
        <w:rPr>
          <w:rFonts w:ascii="Times New Roman" w:hAnsi="Times New Roman" w:cs="Times New Roman"/>
          <w:color w:val="000000" w:themeColor="text1"/>
          <w:sz w:val="24"/>
          <w:szCs w:val="24"/>
        </w:rPr>
      </w:pPr>
    </w:p>
    <w:p w:rsidR="009D7FA3" w:rsidRPr="003F54D4" w:rsidRDefault="004254F6" w:rsidP="00376AF2">
      <w:pPr>
        <w:spacing w:after="0" w:line="240" w:lineRule="auto"/>
        <w:jc w:val="center"/>
        <w:rPr>
          <w:rFonts w:ascii="Times New Roman" w:hAnsi="Times New Roman" w:cs="Times New Roman"/>
          <w:color w:val="000000" w:themeColor="text1"/>
          <w:sz w:val="24"/>
          <w:szCs w:val="24"/>
        </w:rPr>
      </w:pPr>
      <w:r w:rsidRPr="00376AF2">
        <w:rPr>
          <w:rFonts w:ascii="Times New Roman" w:hAnsi="Times New Roman" w:cs="Times New Roman"/>
          <w:color w:val="000000" w:themeColor="text1"/>
          <w:sz w:val="24"/>
          <w:szCs w:val="24"/>
        </w:rPr>
        <w:t>ЗАКЛЮЧЕНИЕ</w:t>
      </w:r>
    </w:p>
    <w:p w:rsidR="00B9234C" w:rsidRPr="003F54D4" w:rsidRDefault="00B9234C" w:rsidP="00376AF2">
      <w:pPr>
        <w:spacing w:after="0" w:line="240" w:lineRule="auto"/>
        <w:jc w:val="center"/>
        <w:rPr>
          <w:rFonts w:ascii="Times New Roman" w:hAnsi="Times New Roman" w:cs="Times New Roman"/>
          <w:color w:val="000000" w:themeColor="text1"/>
          <w:sz w:val="24"/>
          <w:szCs w:val="24"/>
        </w:rPr>
      </w:pPr>
    </w:p>
    <w:p w:rsidR="00B9234C" w:rsidRPr="00B9234C" w:rsidRDefault="00391FA4" w:rsidP="00B9234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 отчетный период 2019</w:t>
      </w:r>
      <w:r w:rsidR="00B9234C" w:rsidRPr="00B9234C">
        <w:rPr>
          <w:rFonts w:ascii="Times New Roman" w:hAnsi="Times New Roman" w:cs="Times New Roman"/>
          <w:sz w:val="24"/>
          <w:szCs w:val="24"/>
        </w:rPr>
        <w:t xml:space="preserve"> г. получены следующие основные результаты.</w:t>
      </w: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 xml:space="preserve">Проведены работы по изучению климатических трендов в колебаниях мощности ветрового волнения на Черном море. В результате проведенных исследований получены климатические поля мощностей ветрового волнения и зыби по всей акватории Черного моря за период с 1979 по 2018 гг. Выполнен расчет климатических характеристик для средних и максимальных мощностей волнения. Определены возможные трендовые составляющие в климатических колебаниях средних и максимальных мощностей. </w:t>
      </w:r>
      <w:r w:rsidRPr="00B9234C">
        <w:rPr>
          <w:rFonts w:ascii="Times New Roman" w:hAnsi="Times New Roman" w:cs="Times New Roman"/>
          <w:sz w:val="24"/>
          <w:szCs w:val="24"/>
        </w:rPr>
        <w:lastRenderedPageBreak/>
        <w:t xml:space="preserve">Установлено, что в климатических колебаниях как средних, так и максимальных мощностей поверхностного волнения присутствуют статистически достоверные положительные трендовые составляющие. Наибольший вклад в формирование климатической картины вносят штормовые условия января, марта и октября. </w:t>
      </w: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Собрана и обобщена информация о современном состоянии берегов Азовского моря, тенденциях и причинах их динамики. Особенностью современной динамики берегов Азовского моря является преобладание абразии. Показано, что размыву подвержены не только коренные берега, но и аккумулятивные формы. Средние скорости абразии для побережья находятся в пределах 0.3-2,0 м/год. Интенсивность абразии и оползневых процессов обусловлена слабой устойчивостью слагающих берег пород к воздействию волн. Особенно активно абразионные процессы протекают на тех участках побережья, где волнение проявляется совместно с нагонным повышением уровня моря. Естественный ход береговых процессов нарушается в ходе непосредственного освоения побережий: сельскохозяйственная деятельность, промышленное и курортное строительство, изъятие песчано-ракушечного материала, создание берегозащитных сооружений.</w:t>
      </w:r>
    </w:p>
    <w:p w:rsidR="00B9234C" w:rsidRPr="00B9234C" w:rsidRDefault="00B9234C" w:rsidP="00B9234C">
      <w:pPr>
        <w:spacing w:line="360" w:lineRule="auto"/>
        <w:ind w:firstLine="709"/>
        <w:jc w:val="both"/>
        <w:rPr>
          <w:rFonts w:ascii="Times New Roman" w:hAnsi="Times New Roman" w:cs="Times New Roman"/>
          <w:sz w:val="24"/>
          <w:szCs w:val="24"/>
        </w:rPr>
      </w:pPr>
      <w:r w:rsidRPr="00B9234C">
        <w:rPr>
          <w:rFonts w:ascii="Times New Roman" w:hAnsi="Times New Roman" w:cs="Times New Roman"/>
          <w:sz w:val="24"/>
          <w:szCs w:val="24"/>
        </w:rPr>
        <w:t>Выполнены исследования трансформации острова Бакальской косы. С 2018 по 2019 гг. площадь острова уменьшилась с 0,310 км</w:t>
      </w:r>
      <w:proofErr w:type="gramStart"/>
      <w:r w:rsidRPr="00B9234C">
        <w:rPr>
          <w:rFonts w:ascii="Times New Roman" w:hAnsi="Times New Roman" w:cs="Times New Roman"/>
          <w:sz w:val="24"/>
          <w:szCs w:val="24"/>
          <w:vertAlign w:val="superscript"/>
        </w:rPr>
        <w:t xml:space="preserve">2  </w:t>
      </w:r>
      <w:r w:rsidRPr="00B9234C">
        <w:rPr>
          <w:rFonts w:ascii="Times New Roman" w:hAnsi="Times New Roman" w:cs="Times New Roman"/>
          <w:sz w:val="24"/>
          <w:szCs w:val="24"/>
        </w:rPr>
        <w:t>до</w:t>
      </w:r>
      <w:proofErr w:type="gramEnd"/>
      <w:r w:rsidRPr="00B9234C">
        <w:rPr>
          <w:rFonts w:ascii="Times New Roman" w:hAnsi="Times New Roman" w:cs="Times New Roman"/>
          <w:sz w:val="24"/>
          <w:szCs w:val="24"/>
        </w:rPr>
        <w:t xml:space="preserve"> 0,288 км</w:t>
      </w:r>
      <w:r w:rsidRPr="00B9234C">
        <w:rPr>
          <w:rFonts w:ascii="Times New Roman" w:hAnsi="Times New Roman" w:cs="Times New Roman"/>
          <w:sz w:val="24"/>
          <w:szCs w:val="24"/>
          <w:vertAlign w:val="superscript"/>
        </w:rPr>
        <w:t>2</w:t>
      </w:r>
      <w:r w:rsidRPr="00B9234C">
        <w:rPr>
          <w:rFonts w:ascii="Times New Roman" w:hAnsi="Times New Roman" w:cs="Times New Roman"/>
          <w:sz w:val="24"/>
          <w:szCs w:val="24"/>
        </w:rPr>
        <w:t>. Установлено, что остров подвержен существенной трансформации, которая вызвана естественными и антропогенными факторами изменения баланса наносов и штормовой активностью. Западный берег отступил на 20-25 м. На восточной стороне наблюдалось как выдвижение берега (вблизи оконечностей острова), так и отступание (в центральной части).</w:t>
      </w:r>
    </w:p>
    <w:p w:rsidR="00B9234C" w:rsidRPr="00B9234C" w:rsidRDefault="00B9234C" w:rsidP="00B9234C">
      <w:pPr>
        <w:spacing w:line="360" w:lineRule="auto"/>
        <w:jc w:val="center"/>
        <w:rPr>
          <w:rFonts w:ascii="Times New Roman" w:hAnsi="Times New Roman" w:cs="Times New Roman"/>
          <w:sz w:val="24"/>
          <w:szCs w:val="24"/>
        </w:rPr>
      </w:pPr>
    </w:p>
    <w:p w:rsidR="00B9234C" w:rsidRPr="00B9234C" w:rsidRDefault="00B9234C" w:rsidP="00376AF2">
      <w:pPr>
        <w:spacing w:after="0" w:line="240" w:lineRule="auto"/>
        <w:jc w:val="center"/>
        <w:rPr>
          <w:rFonts w:ascii="Times New Roman" w:hAnsi="Times New Roman" w:cs="Times New Roman"/>
          <w:color w:val="000000" w:themeColor="text1"/>
          <w:sz w:val="24"/>
          <w:szCs w:val="24"/>
        </w:rPr>
      </w:pPr>
    </w:p>
    <w:p w:rsidR="004254F6" w:rsidRPr="00376AF2" w:rsidRDefault="004254F6" w:rsidP="00376AF2">
      <w:pPr>
        <w:spacing w:after="0" w:line="240" w:lineRule="auto"/>
        <w:rPr>
          <w:rFonts w:ascii="Times New Roman" w:hAnsi="Times New Roman" w:cs="Times New Roman"/>
          <w:color w:val="000000" w:themeColor="text1"/>
          <w:sz w:val="24"/>
          <w:szCs w:val="24"/>
        </w:rPr>
      </w:pPr>
    </w:p>
    <w:p w:rsidR="004254F6" w:rsidRDefault="00076485" w:rsidP="00391FA4">
      <w:pPr>
        <w:spacing w:after="0"/>
        <w:jc w:val="center"/>
        <w:rPr>
          <w:rFonts w:ascii="Times New Roman" w:hAnsi="Times New Roman" w:cs="Times New Roman"/>
          <w:color w:val="000000" w:themeColor="text1"/>
          <w:sz w:val="24"/>
          <w:szCs w:val="24"/>
        </w:rPr>
      </w:pPr>
      <w:r w:rsidRPr="00376AF2">
        <w:rPr>
          <w:rFonts w:ascii="Times New Roman" w:hAnsi="Times New Roman" w:cs="Times New Roman"/>
          <w:color w:val="000000" w:themeColor="text1"/>
          <w:sz w:val="24"/>
          <w:szCs w:val="24"/>
        </w:rPr>
        <w:t>СПИСОК ИСПОЛЬЗОВАННЫХ ИСТОЧНИКОВ</w:t>
      </w:r>
    </w:p>
    <w:p w:rsidR="00391FA4" w:rsidRPr="00376AF2" w:rsidRDefault="00391FA4" w:rsidP="00391FA4">
      <w:pPr>
        <w:spacing w:after="0"/>
        <w:jc w:val="center"/>
        <w:rPr>
          <w:rFonts w:ascii="Times New Roman" w:hAnsi="Times New Roman" w:cs="Times New Roman"/>
          <w:color w:val="000000" w:themeColor="text1"/>
          <w:sz w:val="24"/>
          <w:szCs w:val="24"/>
        </w:rPr>
      </w:pP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B9234C">
        <w:rPr>
          <w:rFonts w:ascii="Times New Roman" w:hAnsi="Times New Roman" w:cs="Times New Roman"/>
          <w:i/>
          <w:sz w:val="24"/>
          <w:szCs w:val="24"/>
          <w:lang w:val="en-US"/>
        </w:rPr>
        <w:t>Akpınar A., Bingölbalia B., Van Vledder G.Ph.</w:t>
      </w:r>
      <w:r w:rsidRPr="00B9234C">
        <w:rPr>
          <w:rFonts w:ascii="Times New Roman" w:hAnsi="Times New Roman" w:cs="Times New Roman"/>
          <w:sz w:val="24"/>
          <w:szCs w:val="24"/>
          <w:lang w:val="en-US"/>
        </w:rPr>
        <w:t xml:space="preserve"> 2017. Long-term analysis of wave power potential in the Black </w:t>
      </w:r>
      <w:proofErr w:type="gramStart"/>
      <w:r w:rsidRPr="00B9234C">
        <w:rPr>
          <w:rFonts w:ascii="Times New Roman" w:hAnsi="Times New Roman" w:cs="Times New Roman"/>
          <w:sz w:val="24"/>
          <w:szCs w:val="24"/>
          <w:lang w:val="en-US"/>
        </w:rPr>
        <w:t>Sea,</w:t>
      </w:r>
      <w:proofErr w:type="gramEnd"/>
      <w:r w:rsidRPr="00B9234C">
        <w:rPr>
          <w:rFonts w:ascii="Times New Roman" w:hAnsi="Times New Roman" w:cs="Times New Roman"/>
          <w:sz w:val="24"/>
          <w:szCs w:val="24"/>
          <w:lang w:val="en-US"/>
        </w:rPr>
        <w:t xml:space="preserve"> based on 31-year SWAN simulations.</w:t>
      </w:r>
      <w:r w:rsidR="00B9606E">
        <w:rPr>
          <w:rFonts w:ascii="Times New Roman" w:hAnsi="Times New Roman" w:cs="Times New Roman"/>
          <w:sz w:val="24"/>
          <w:szCs w:val="24"/>
          <w:lang w:val="en-US"/>
        </w:rPr>
        <w:t xml:space="preserve"> </w:t>
      </w:r>
      <w:r w:rsidR="0041642D">
        <w:rPr>
          <w:rFonts w:ascii="Times New Roman" w:hAnsi="Times New Roman" w:cs="Times New Roman"/>
          <w:sz w:val="24"/>
          <w:szCs w:val="24"/>
          <w:lang w:val="en-US"/>
        </w:rPr>
        <w:t>//</w:t>
      </w:r>
      <w:r w:rsidRPr="00B9234C">
        <w:rPr>
          <w:rFonts w:ascii="Times New Roman" w:hAnsi="Times New Roman" w:cs="Times New Roman"/>
          <w:sz w:val="24"/>
          <w:szCs w:val="24"/>
          <w:lang w:val="en-US"/>
        </w:rPr>
        <w:t xml:space="preserve"> Ocean Engineering</w:t>
      </w:r>
      <w:r w:rsidR="0041642D" w:rsidRPr="00B9606E">
        <w:rPr>
          <w:rFonts w:ascii="Times New Roman" w:hAnsi="Times New Roman" w:cs="Times New Roman"/>
          <w:sz w:val="24"/>
          <w:szCs w:val="24"/>
          <w:lang w:val="en-US"/>
        </w:rPr>
        <w:t>, 2017,</w:t>
      </w:r>
      <w:r w:rsidR="00732EB8">
        <w:rPr>
          <w:rFonts w:ascii="Times New Roman" w:hAnsi="Times New Roman" w:cs="Times New Roman"/>
          <w:sz w:val="24"/>
          <w:szCs w:val="24"/>
          <w:lang w:val="en-US"/>
        </w:rPr>
        <w:t xml:space="preserve"> 130, P</w:t>
      </w:r>
      <w:r w:rsidRPr="00B9234C">
        <w:rPr>
          <w:rFonts w:ascii="Times New Roman" w:hAnsi="Times New Roman" w:cs="Times New Roman"/>
          <w:sz w:val="24"/>
          <w:szCs w:val="24"/>
          <w:lang w:val="en-US"/>
        </w:rPr>
        <w:t>. 482–497. http://dx.doi.org/10.1016/j.oceaneng.2016.12.023.</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41642D">
        <w:rPr>
          <w:rFonts w:ascii="Times New Roman" w:hAnsi="Times New Roman" w:cs="Times New Roman"/>
          <w:i/>
          <w:sz w:val="24"/>
          <w:szCs w:val="24"/>
          <w:lang w:val="en-US"/>
        </w:rPr>
        <w:t>Akpinar A., Ihsan Kömürcü M.</w:t>
      </w:r>
      <w:r w:rsidRPr="00B9234C">
        <w:rPr>
          <w:rFonts w:ascii="Times New Roman" w:hAnsi="Times New Roman" w:cs="Times New Roman"/>
          <w:sz w:val="24"/>
          <w:szCs w:val="24"/>
          <w:lang w:val="en-US"/>
        </w:rPr>
        <w:t xml:space="preserve"> Assessment of wave energy resource of the Black Sea based on 15-year numerical hindcast data.</w:t>
      </w:r>
      <w:r w:rsidR="00B9606E">
        <w:rPr>
          <w:rFonts w:ascii="Times New Roman" w:hAnsi="Times New Roman" w:cs="Times New Roman"/>
          <w:sz w:val="24"/>
          <w:szCs w:val="24"/>
          <w:lang w:val="en-US"/>
        </w:rPr>
        <w:t xml:space="preserve"> </w:t>
      </w:r>
      <w:r w:rsidR="0041642D">
        <w:rPr>
          <w:rFonts w:ascii="Times New Roman" w:hAnsi="Times New Roman" w:cs="Times New Roman"/>
          <w:sz w:val="24"/>
          <w:szCs w:val="24"/>
          <w:lang w:val="en-US"/>
        </w:rPr>
        <w:t>//</w:t>
      </w:r>
      <w:r w:rsidRPr="00B9234C">
        <w:rPr>
          <w:rFonts w:ascii="Times New Roman" w:hAnsi="Times New Roman" w:cs="Times New Roman"/>
          <w:sz w:val="24"/>
          <w:szCs w:val="24"/>
          <w:lang w:val="en-US"/>
        </w:rPr>
        <w:t xml:space="preserve"> Applied Energy, </w:t>
      </w:r>
      <w:r w:rsidR="0041642D">
        <w:rPr>
          <w:rFonts w:ascii="Times New Roman" w:hAnsi="Times New Roman" w:cs="Times New Roman"/>
          <w:sz w:val="24"/>
          <w:szCs w:val="24"/>
          <w:lang w:val="en-US"/>
        </w:rPr>
        <w:t>2013,</w:t>
      </w:r>
      <w:r w:rsidR="00732EB8">
        <w:rPr>
          <w:rFonts w:ascii="Times New Roman" w:hAnsi="Times New Roman" w:cs="Times New Roman"/>
          <w:sz w:val="24"/>
          <w:szCs w:val="24"/>
          <w:lang w:val="en-US"/>
        </w:rPr>
        <w:t>101, P</w:t>
      </w:r>
      <w:r w:rsidRPr="00B9234C">
        <w:rPr>
          <w:rFonts w:ascii="Times New Roman" w:hAnsi="Times New Roman" w:cs="Times New Roman"/>
          <w:sz w:val="24"/>
          <w:szCs w:val="24"/>
          <w:lang w:val="en-US"/>
        </w:rPr>
        <w:t>. 502–512.</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41642D">
        <w:rPr>
          <w:rFonts w:ascii="Times New Roman" w:hAnsi="Times New Roman" w:cs="Times New Roman"/>
          <w:i/>
          <w:sz w:val="24"/>
          <w:szCs w:val="24"/>
          <w:lang w:val="en-US"/>
        </w:rPr>
        <w:t>Akpinar A., Ponce de León S.</w:t>
      </w:r>
      <w:r w:rsidRPr="00B9234C">
        <w:rPr>
          <w:rFonts w:ascii="Times New Roman" w:hAnsi="Times New Roman" w:cs="Times New Roman"/>
          <w:sz w:val="24"/>
          <w:szCs w:val="24"/>
          <w:lang w:val="en-US"/>
        </w:rPr>
        <w:t xml:space="preserve"> An assessment of the wind r</w:t>
      </w:r>
      <w:r w:rsidR="00B9606E">
        <w:rPr>
          <w:rFonts w:ascii="Times New Roman" w:hAnsi="Times New Roman" w:cs="Times New Roman"/>
          <w:sz w:val="24"/>
          <w:szCs w:val="24"/>
          <w:lang w:val="en-US"/>
        </w:rPr>
        <w:t>e-analyses in the modelling of a</w:t>
      </w:r>
      <w:r w:rsidRPr="00B9234C">
        <w:rPr>
          <w:rFonts w:ascii="Times New Roman" w:hAnsi="Times New Roman" w:cs="Times New Roman"/>
          <w:sz w:val="24"/>
          <w:szCs w:val="24"/>
          <w:lang w:val="en-US"/>
        </w:rPr>
        <w:t>n</w:t>
      </w:r>
      <w:r w:rsidR="00B9606E">
        <w:rPr>
          <w:rFonts w:ascii="Times New Roman" w:hAnsi="Times New Roman" w:cs="Times New Roman"/>
          <w:sz w:val="24"/>
          <w:szCs w:val="24"/>
          <w:lang w:val="en-US"/>
        </w:rPr>
        <w:t xml:space="preserve"> </w:t>
      </w:r>
      <w:r w:rsidRPr="00B9234C">
        <w:rPr>
          <w:rFonts w:ascii="Times New Roman" w:hAnsi="Times New Roman" w:cs="Times New Roman"/>
          <w:sz w:val="24"/>
          <w:szCs w:val="24"/>
          <w:lang w:val="en-US"/>
        </w:rPr>
        <w:t>extreme sea state in the Black Sea.</w:t>
      </w:r>
      <w:r w:rsidR="00B9606E">
        <w:rPr>
          <w:rFonts w:ascii="Times New Roman" w:hAnsi="Times New Roman" w:cs="Times New Roman"/>
          <w:sz w:val="24"/>
          <w:szCs w:val="24"/>
          <w:lang w:val="en-US"/>
        </w:rPr>
        <w:t xml:space="preserve"> /</w:t>
      </w:r>
      <w:proofErr w:type="gramStart"/>
      <w:r w:rsidR="00B9606E">
        <w:rPr>
          <w:rFonts w:ascii="Times New Roman" w:hAnsi="Times New Roman" w:cs="Times New Roman"/>
          <w:sz w:val="24"/>
          <w:szCs w:val="24"/>
          <w:lang w:val="en-US"/>
        </w:rPr>
        <w:t>/</w:t>
      </w:r>
      <w:r w:rsidRPr="00B9234C">
        <w:rPr>
          <w:rFonts w:ascii="Times New Roman" w:hAnsi="Times New Roman" w:cs="Times New Roman"/>
          <w:sz w:val="24"/>
          <w:szCs w:val="24"/>
          <w:lang w:val="en-US"/>
        </w:rPr>
        <w:t xml:space="preserve">  Dynamics</w:t>
      </w:r>
      <w:proofErr w:type="gramEnd"/>
      <w:r w:rsidRPr="00B9234C">
        <w:rPr>
          <w:rFonts w:ascii="Times New Roman" w:hAnsi="Times New Roman" w:cs="Times New Roman"/>
          <w:sz w:val="24"/>
          <w:szCs w:val="24"/>
          <w:lang w:val="en-US"/>
        </w:rPr>
        <w:t xml:space="preserve"> of Atmospheres and Oceans</w:t>
      </w:r>
      <w:r w:rsidR="00B9606E">
        <w:rPr>
          <w:rFonts w:ascii="Times New Roman" w:hAnsi="Times New Roman" w:cs="Times New Roman"/>
          <w:sz w:val="24"/>
          <w:szCs w:val="24"/>
          <w:lang w:val="en-US"/>
        </w:rPr>
        <w:t>, 2016,</w:t>
      </w:r>
      <w:r w:rsidRPr="00B9234C">
        <w:rPr>
          <w:rFonts w:ascii="Times New Roman" w:hAnsi="Times New Roman" w:cs="Times New Roman"/>
          <w:sz w:val="24"/>
          <w:szCs w:val="24"/>
          <w:lang w:val="en-US"/>
        </w:rPr>
        <w:t xml:space="preserve"> 73,</w:t>
      </w:r>
      <w:r w:rsidR="00732EB8">
        <w:rPr>
          <w:rFonts w:ascii="Times New Roman" w:hAnsi="Times New Roman" w:cs="Times New Roman"/>
          <w:sz w:val="24"/>
          <w:szCs w:val="24"/>
          <w:lang w:val="en-US"/>
        </w:rPr>
        <w:t xml:space="preserve"> P.</w:t>
      </w:r>
      <w:r w:rsidRPr="00B9234C">
        <w:rPr>
          <w:rFonts w:ascii="Times New Roman" w:hAnsi="Times New Roman" w:cs="Times New Roman"/>
          <w:sz w:val="24"/>
          <w:szCs w:val="24"/>
          <w:lang w:val="en-US"/>
        </w:rPr>
        <w:t xml:space="preserve"> 61–75, dx.doi.org/10.1016/j.dynatmoce.2015.12.002.</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B9606E">
        <w:rPr>
          <w:rFonts w:ascii="Times New Roman" w:hAnsi="Times New Roman" w:cs="Times New Roman"/>
          <w:i/>
          <w:sz w:val="24"/>
          <w:szCs w:val="24"/>
          <w:lang w:val="en-US"/>
        </w:rPr>
        <w:t xml:space="preserve">Arkhipkin V.S., Gippius F.N., </w:t>
      </w:r>
      <w:proofErr w:type="gramStart"/>
      <w:r w:rsidRPr="00B9606E">
        <w:rPr>
          <w:rFonts w:ascii="Times New Roman" w:hAnsi="Times New Roman" w:cs="Times New Roman"/>
          <w:i/>
          <w:sz w:val="24"/>
          <w:szCs w:val="24"/>
          <w:lang w:val="en-US"/>
        </w:rPr>
        <w:t>Koltermann</w:t>
      </w:r>
      <w:proofErr w:type="gramEnd"/>
      <w:r w:rsidRPr="00B9606E">
        <w:rPr>
          <w:rFonts w:ascii="Times New Roman" w:hAnsi="Times New Roman" w:cs="Times New Roman"/>
          <w:i/>
          <w:sz w:val="24"/>
          <w:szCs w:val="24"/>
          <w:lang w:val="en-US"/>
        </w:rPr>
        <w:t xml:space="preserve"> K.P., Surkova G.V</w:t>
      </w:r>
      <w:r w:rsidRPr="00B9234C">
        <w:rPr>
          <w:rFonts w:ascii="Times New Roman" w:hAnsi="Times New Roman" w:cs="Times New Roman"/>
          <w:sz w:val="24"/>
          <w:szCs w:val="24"/>
          <w:lang w:val="en-US"/>
        </w:rPr>
        <w:t>. Wind waves in the Black Sea: results of a hindcast study.</w:t>
      </w:r>
      <w:r w:rsidR="00B9606E">
        <w:rPr>
          <w:rFonts w:ascii="Times New Roman" w:hAnsi="Times New Roman" w:cs="Times New Roman"/>
          <w:sz w:val="24"/>
          <w:szCs w:val="24"/>
          <w:lang w:val="en-US"/>
        </w:rPr>
        <w:t xml:space="preserve"> //</w:t>
      </w:r>
      <w:r w:rsidRPr="00B9234C">
        <w:rPr>
          <w:rFonts w:ascii="Times New Roman" w:hAnsi="Times New Roman" w:cs="Times New Roman"/>
          <w:sz w:val="24"/>
          <w:szCs w:val="24"/>
          <w:lang w:val="en-US"/>
        </w:rPr>
        <w:t xml:space="preserve"> Nat. Hazards Earth Syst. Sci.,</w:t>
      </w:r>
      <w:r w:rsidR="00B9606E">
        <w:rPr>
          <w:rFonts w:ascii="Times New Roman" w:hAnsi="Times New Roman" w:cs="Times New Roman"/>
          <w:sz w:val="24"/>
          <w:szCs w:val="24"/>
          <w:lang w:val="en-US"/>
        </w:rPr>
        <w:t xml:space="preserve"> 2014      ,</w:t>
      </w:r>
      <w:r w:rsidRPr="00B9234C">
        <w:rPr>
          <w:rFonts w:ascii="Times New Roman" w:hAnsi="Times New Roman" w:cs="Times New Roman"/>
          <w:sz w:val="24"/>
          <w:szCs w:val="24"/>
          <w:lang w:val="en-US"/>
        </w:rPr>
        <w:t xml:space="preserve"> 14, </w:t>
      </w:r>
      <w:r w:rsidR="00732EB8">
        <w:rPr>
          <w:rFonts w:ascii="Times New Roman" w:hAnsi="Times New Roman" w:cs="Times New Roman"/>
          <w:sz w:val="24"/>
          <w:szCs w:val="24"/>
          <w:lang w:val="en-US"/>
        </w:rPr>
        <w:t xml:space="preserve">P. </w:t>
      </w:r>
      <w:r w:rsidRPr="00B9234C">
        <w:rPr>
          <w:rFonts w:ascii="Times New Roman" w:hAnsi="Times New Roman" w:cs="Times New Roman"/>
          <w:sz w:val="24"/>
          <w:szCs w:val="24"/>
          <w:lang w:val="en-US"/>
        </w:rPr>
        <w:t>2883–2897, doi: 10.5194/nhess-14-2883-2014.</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B9606E">
        <w:rPr>
          <w:rFonts w:ascii="Times New Roman" w:hAnsi="Times New Roman" w:cs="Times New Roman"/>
          <w:i/>
          <w:sz w:val="24"/>
          <w:szCs w:val="24"/>
          <w:lang w:val="en-US"/>
        </w:rPr>
        <w:lastRenderedPageBreak/>
        <w:t>Aydoğan B., Ayat B.</w:t>
      </w:r>
      <w:r w:rsidRPr="00B9234C">
        <w:rPr>
          <w:rFonts w:ascii="Times New Roman" w:hAnsi="Times New Roman" w:cs="Times New Roman"/>
          <w:sz w:val="24"/>
          <w:szCs w:val="24"/>
          <w:lang w:val="en-US"/>
        </w:rPr>
        <w:t xml:space="preserve"> Spatial variability of long-term trends of significant wave heights in the Black Sea.</w:t>
      </w:r>
      <w:r w:rsidR="00B9606E">
        <w:rPr>
          <w:rFonts w:ascii="Times New Roman" w:hAnsi="Times New Roman" w:cs="Times New Roman"/>
          <w:sz w:val="24"/>
          <w:szCs w:val="24"/>
          <w:lang w:val="en-US"/>
        </w:rPr>
        <w:t xml:space="preserve"> //</w:t>
      </w:r>
      <w:r w:rsidRPr="00B9234C">
        <w:rPr>
          <w:rFonts w:ascii="Times New Roman" w:hAnsi="Times New Roman" w:cs="Times New Roman"/>
          <w:sz w:val="24"/>
          <w:szCs w:val="24"/>
          <w:lang w:val="en-US"/>
        </w:rPr>
        <w:t xml:space="preserve"> Applied Ocean Research</w:t>
      </w:r>
      <w:proofErr w:type="gramStart"/>
      <w:r w:rsidR="00B9606E">
        <w:rPr>
          <w:rFonts w:ascii="Times New Roman" w:hAnsi="Times New Roman" w:cs="Times New Roman"/>
          <w:sz w:val="24"/>
          <w:szCs w:val="24"/>
          <w:lang w:val="en-US"/>
        </w:rPr>
        <w:t>,2018</w:t>
      </w:r>
      <w:proofErr w:type="gramEnd"/>
      <w:r w:rsidR="00B9606E">
        <w:rPr>
          <w:rFonts w:ascii="Times New Roman" w:hAnsi="Times New Roman" w:cs="Times New Roman"/>
          <w:sz w:val="24"/>
          <w:szCs w:val="24"/>
          <w:lang w:val="en-US"/>
        </w:rPr>
        <w:t>,</w:t>
      </w:r>
      <w:r w:rsidR="00732EB8">
        <w:rPr>
          <w:rFonts w:ascii="Times New Roman" w:hAnsi="Times New Roman" w:cs="Times New Roman"/>
          <w:sz w:val="24"/>
          <w:szCs w:val="24"/>
          <w:lang w:val="en-US"/>
        </w:rPr>
        <w:t xml:space="preserve"> 79, P</w:t>
      </w:r>
      <w:r w:rsidRPr="00B9234C">
        <w:rPr>
          <w:rFonts w:ascii="Times New Roman" w:hAnsi="Times New Roman" w:cs="Times New Roman"/>
          <w:sz w:val="24"/>
          <w:szCs w:val="24"/>
          <w:lang w:val="en-US"/>
        </w:rPr>
        <w:t>. 20–35. https://doi.org/10.1016/j.apor.2018.07.001.</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B9606E">
        <w:rPr>
          <w:rFonts w:ascii="Times New Roman" w:hAnsi="Times New Roman" w:cs="Times New Roman"/>
          <w:i/>
          <w:sz w:val="24"/>
          <w:szCs w:val="24"/>
          <w:lang w:val="en-US"/>
        </w:rPr>
        <w:t>Aydogan B., Ayat B., Yüksel Y.</w:t>
      </w:r>
      <w:r w:rsidRPr="00B9234C">
        <w:rPr>
          <w:rFonts w:ascii="Times New Roman" w:hAnsi="Times New Roman" w:cs="Times New Roman"/>
          <w:sz w:val="24"/>
          <w:szCs w:val="24"/>
          <w:lang w:val="en-US"/>
        </w:rPr>
        <w:t xml:space="preserve"> 2013. Black Sea wave energy atlas from 13 years hindcasted wave data.</w:t>
      </w:r>
      <w:r w:rsidR="00B9606E">
        <w:rPr>
          <w:rFonts w:ascii="Times New Roman" w:hAnsi="Times New Roman" w:cs="Times New Roman"/>
          <w:sz w:val="24"/>
          <w:szCs w:val="24"/>
          <w:lang w:val="en-US"/>
        </w:rPr>
        <w:t xml:space="preserve"> //</w:t>
      </w:r>
      <w:r w:rsidRPr="00B9234C">
        <w:rPr>
          <w:rFonts w:ascii="Times New Roman" w:hAnsi="Times New Roman" w:cs="Times New Roman"/>
          <w:sz w:val="24"/>
          <w:szCs w:val="24"/>
          <w:lang w:val="en-US"/>
        </w:rPr>
        <w:t xml:space="preserve"> Renewable Energy,</w:t>
      </w:r>
      <w:r w:rsidR="00B9606E">
        <w:rPr>
          <w:rFonts w:ascii="Times New Roman" w:hAnsi="Times New Roman" w:cs="Times New Roman"/>
          <w:sz w:val="24"/>
          <w:szCs w:val="24"/>
          <w:lang w:val="en-US"/>
        </w:rPr>
        <w:t xml:space="preserve"> 2013,</w:t>
      </w:r>
      <w:r w:rsidRPr="00B9234C">
        <w:rPr>
          <w:rFonts w:ascii="Times New Roman" w:hAnsi="Times New Roman" w:cs="Times New Roman"/>
          <w:sz w:val="24"/>
          <w:szCs w:val="24"/>
          <w:lang w:val="en-US"/>
        </w:rPr>
        <w:t xml:space="preserve"> 57,</w:t>
      </w:r>
      <w:r w:rsidR="00732EB8">
        <w:rPr>
          <w:rFonts w:ascii="Times New Roman" w:hAnsi="Times New Roman" w:cs="Times New Roman"/>
          <w:sz w:val="24"/>
          <w:szCs w:val="24"/>
          <w:lang w:val="en-US"/>
        </w:rPr>
        <w:t xml:space="preserve"> P</w:t>
      </w:r>
      <w:r w:rsidRPr="00B9234C">
        <w:rPr>
          <w:rFonts w:ascii="Times New Roman" w:hAnsi="Times New Roman" w:cs="Times New Roman"/>
          <w:sz w:val="24"/>
          <w:szCs w:val="24"/>
          <w:lang w:val="en-US"/>
        </w:rPr>
        <w:t>. 436-447.</w:t>
      </w:r>
    </w:p>
    <w:p w:rsidR="00B9234C" w:rsidRPr="00B9234C" w:rsidRDefault="00B9234C" w:rsidP="00391FA4">
      <w:pPr>
        <w:numPr>
          <w:ilvl w:val="0"/>
          <w:numId w:val="4"/>
        </w:numPr>
        <w:tabs>
          <w:tab w:val="left" w:pos="562"/>
        </w:tabs>
        <w:spacing w:after="0"/>
        <w:ind w:left="426" w:hanging="426"/>
        <w:jc w:val="both"/>
        <w:rPr>
          <w:rFonts w:ascii="Times New Roman" w:hAnsi="Times New Roman" w:cs="Times New Roman"/>
          <w:sz w:val="24"/>
          <w:szCs w:val="24"/>
          <w:lang w:val="en-US"/>
        </w:rPr>
      </w:pPr>
      <w:r w:rsidRPr="00B9606E">
        <w:rPr>
          <w:rFonts w:ascii="Times New Roman" w:hAnsi="Times New Roman" w:cs="Times New Roman"/>
          <w:i/>
          <w:sz w:val="24"/>
          <w:szCs w:val="24"/>
          <w:lang w:val="en-US"/>
        </w:rPr>
        <w:t>Cherneva Z., Andreeva N., Pilar P., Valchev N., Petrova P., Guedes Soares C.</w:t>
      </w:r>
      <w:r w:rsidRPr="00B9234C">
        <w:rPr>
          <w:rFonts w:ascii="Times New Roman" w:hAnsi="Times New Roman" w:cs="Times New Roman"/>
          <w:sz w:val="24"/>
          <w:szCs w:val="24"/>
          <w:lang w:val="en-US"/>
        </w:rPr>
        <w:t xml:space="preserve"> Validation of the WAMC4 wave model for the Black Sea.</w:t>
      </w:r>
      <w:r w:rsidR="00B9606E">
        <w:rPr>
          <w:rFonts w:ascii="Times New Roman" w:hAnsi="Times New Roman" w:cs="Times New Roman"/>
          <w:sz w:val="24"/>
          <w:szCs w:val="24"/>
          <w:lang w:val="en-US"/>
        </w:rPr>
        <w:t xml:space="preserve"> //</w:t>
      </w:r>
      <w:r w:rsidRPr="00B9234C">
        <w:rPr>
          <w:rFonts w:ascii="Times New Roman" w:hAnsi="Times New Roman" w:cs="Times New Roman"/>
          <w:sz w:val="24"/>
          <w:szCs w:val="24"/>
          <w:lang w:val="en-US"/>
        </w:rPr>
        <w:t xml:space="preserve"> Coastal Engineering,</w:t>
      </w:r>
      <w:r w:rsidR="00B9606E">
        <w:rPr>
          <w:rFonts w:ascii="Times New Roman" w:hAnsi="Times New Roman" w:cs="Times New Roman"/>
          <w:sz w:val="24"/>
          <w:szCs w:val="24"/>
          <w:lang w:val="en-US"/>
        </w:rPr>
        <w:t xml:space="preserve"> 2008,</w:t>
      </w:r>
      <w:r w:rsidR="00732EB8">
        <w:rPr>
          <w:rFonts w:ascii="Times New Roman" w:hAnsi="Times New Roman" w:cs="Times New Roman"/>
          <w:sz w:val="24"/>
          <w:szCs w:val="24"/>
          <w:lang w:val="en-US"/>
        </w:rPr>
        <w:t xml:space="preserve"> 55, P</w:t>
      </w:r>
      <w:r w:rsidRPr="00B9234C">
        <w:rPr>
          <w:rFonts w:ascii="Times New Roman" w:hAnsi="Times New Roman" w:cs="Times New Roman"/>
          <w:sz w:val="24"/>
          <w:szCs w:val="24"/>
          <w:lang w:val="en-US"/>
        </w:rPr>
        <w:t>. 881–893.</w:t>
      </w:r>
    </w:p>
    <w:p w:rsidR="00B9234C" w:rsidRPr="004627BB"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0C191A">
        <w:rPr>
          <w:rFonts w:ascii="Times New Roman" w:hAnsi="Times New Roman" w:cs="Times New Roman"/>
          <w:i/>
          <w:sz w:val="24"/>
          <w:szCs w:val="24"/>
          <w:lang w:val="en-US"/>
        </w:rPr>
        <w:t>Datsenko L., Nepsha A.</w:t>
      </w:r>
      <w:r w:rsidRPr="00B9234C">
        <w:rPr>
          <w:rFonts w:ascii="Times New Roman" w:hAnsi="Times New Roman" w:cs="Times New Roman"/>
          <w:sz w:val="24"/>
          <w:szCs w:val="24"/>
          <w:lang w:val="en-US"/>
        </w:rPr>
        <w:t xml:space="preserve"> Accumulative of coasts of the </w:t>
      </w:r>
      <w:proofErr w:type="gramStart"/>
      <w:r w:rsidRPr="00B9234C">
        <w:rPr>
          <w:rFonts w:ascii="Times New Roman" w:hAnsi="Times New Roman" w:cs="Times New Roman"/>
          <w:sz w:val="24"/>
          <w:szCs w:val="24"/>
          <w:lang w:val="en-US"/>
        </w:rPr>
        <w:t>North-Western</w:t>
      </w:r>
      <w:proofErr w:type="gramEnd"/>
      <w:r w:rsidRPr="00B9234C">
        <w:rPr>
          <w:rFonts w:ascii="Times New Roman" w:hAnsi="Times New Roman" w:cs="Times New Roman"/>
          <w:sz w:val="24"/>
          <w:szCs w:val="24"/>
          <w:lang w:val="en-US"/>
        </w:rPr>
        <w:t xml:space="preserve"> coast of the Azov Sea.</w:t>
      </w:r>
      <w:r w:rsidR="000C191A">
        <w:rPr>
          <w:rFonts w:ascii="Times New Roman" w:hAnsi="Times New Roman" w:cs="Times New Roman"/>
          <w:sz w:val="24"/>
          <w:szCs w:val="24"/>
          <w:lang w:val="en-US"/>
        </w:rPr>
        <w:t xml:space="preserve"> //</w:t>
      </w:r>
      <w:r w:rsidRPr="00B9234C">
        <w:rPr>
          <w:rFonts w:ascii="Times New Roman" w:hAnsi="Times New Roman" w:cs="Times New Roman"/>
          <w:sz w:val="24"/>
          <w:szCs w:val="24"/>
          <w:lang w:val="en-US"/>
        </w:rPr>
        <w:t xml:space="preserve"> Socio Brains. International scientific online journal.</w:t>
      </w:r>
      <w:r w:rsidR="004627BB" w:rsidRPr="004627BB">
        <w:rPr>
          <w:rFonts w:ascii="Times New Roman" w:hAnsi="Times New Roman" w:cs="Times New Roman"/>
          <w:sz w:val="24"/>
          <w:szCs w:val="24"/>
          <w:lang w:val="en-US"/>
        </w:rPr>
        <w:t xml:space="preserve"> </w:t>
      </w:r>
      <w:r w:rsidR="004627BB" w:rsidRPr="00B9234C">
        <w:rPr>
          <w:rFonts w:ascii="Times New Roman" w:hAnsi="Times New Roman" w:cs="Times New Roman"/>
          <w:sz w:val="24"/>
          <w:szCs w:val="24"/>
          <w:lang w:val="en-US"/>
        </w:rPr>
        <w:t>2018.</w:t>
      </w:r>
      <w:r w:rsidRPr="00B9234C">
        <w:rPr>
          <w:rFonts w:ascii="Times New Roman" w:hAnsi="Times New Roman" w:cs="Times New Roman"/>
          <w:sz w:val="24"/>
          <w:szCs w:val="24"/>
          <w:lang w:val="en-US"/>
        </w:rPr>
        <w:t xml:space="preserve"> Issue 42. Feb.</w:t>
      </w:r>
      <w:r w:rsidR="004627BB">
        <w:rPr>
          <w:rFonts w:ascii="Times New Roman" w:hAnsi="Times New Roman" w:cs="Times New Roman"/>
          <w:sz w:val="24"/>
          <w:szCs w:val="24"/>
          <w:lang w:val="en-US"/>
        </w:rPr>
        <w:t>,</w:t>
      </w:r>
      <w:r w:rsidRPr="00B9234C">
        <w:rPr>
          <w:rFonts w:ascii="Times New Roman" w:hAnsi="Times New Roman" w:cs="Times New Roman"/>
          <w:sz w:val="24"/>
          <w:szCs w:val="24"/>
          <w:lang w:val="en-US"/>
        </w:rPr>
        <w:t xml:space="preserve"> </w:t>
      </w:r>
      <w:r w:rsidRPr="00B9234C">
        <w:rPr>
          <w:rFonts w:ascii="Times New Roman" w:hAnsi="Times New Roman" w:cs="Times New Roman"/>
          <w:sz w:val="24"/>
          <w:szCs w:val="24"/>
        </w:rPr>
        <w:t>Р</w:t>
      </w:r>
      <w:r w:rsidRPr="00B9234C">
        <w:rPr>
          <w:rFonts w:ascii="Times New Roman" w:hAnsi="Times New Roman" w:cs="Times New Roman"/>
          <w:sz w:val="24"/>
          <w:szCs w:val="24"/>
          <w:lang w:val="en-US"/>
        </w:rPr>
        <w:t>. 143-149.</w:t>
      </w:r>
    </w:p>
    <w:p w:rsidR="00B9234C" w:rsidRPr="00B9234C" w:rsidRDefault="00B9234C" w:rsidP="00391FA4">
      <w:pPr>
        <w:numPr>
          <w:ilvl w:val="0"/>
          <w:numId w:val="4"/>
        </w:numPr>
        <w:tabs>
          <w:tab w:val="left" w:pos="562"/>
        </w:tabs>
        <w:spacing w:after="0"/>
        <w:ind w:left="0" w:firstLine="0"/>
        <w:jc w:val="both"/>
        <w:rPr>
          <w:rFonts w:ascii="Times New Roman" w:hAnsi="Times New Roman" w:cs="Times New Roman"/>
          <w:sz w:val="24"/>
          <w:szCs w:val="24"/>
          <w:lang w:val="en-US"/>
        </w:rPr>
      </w:pPr>
      <w:r w:rsidRPr="00B9234C">
        <w:rPr>
          <w:rFonts w:ascii="Times New Roman" w:hAnsi="Times New Roman" w:cs="Times New Roman"/>
          <w:sz w:val="24"/>
          <w:szCs w:val="24"/>
          <w:lang w:val="en-US"/>
        </w:rPr>
        <w:t>DHI Water &amp; Environment. 2007. MIKE 21, Spectral Wave Module.</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4627BB">
        <w:rPr>
          <w:rFonts w:ascii="Times New Roman" w:hAnsi="Times New Roman" w:cs="Times New Roman"/>
          <w:i/>
          <w:sz w:val="24"/>
          <w:szCs w:val="24"/>
          <w:lang w:val="en-US"/>
        </w:rPr>
        <w:t>Divinsky B., Kosyan R.</w:t>
      </w:r>
      <w:r w:rsidRPr="00B9234C">
        <w:rPr>
          <w:rFonts w:ascii="Times New Roman" w:hAnsi="Times New Roman" w:cs="Times New Roman"/>
          <w:sz w:val="24"/>
          <w:szCs w:val="24"/>
          <w:lang w:val="en-US"/>
        </w:rPr>
        <w:t xml:space="preserve"> Spatiotemporal variability of the Black Sea wave climate in the last 37 years.</w:t>
      </w:r>
      <w:r w:rsidR="004627BB">
        <w:rPr>
          <w:rFonts w:ascii="Times New Roman" w:hAnsi="Times New Roman" w:cs="Times New Roman"/>
          <w:sz w:val="24"/>
          <w:szCs w:val="24"/>
          <w:lang w:val="en-US"/>
        </w:rPr>
        <w:t xml:space="preserve"> //</w:t>
      </w:r>
      <w:r w:rsidRPr="00B9234C">
        <w:rPr>
          <w:rFonts w:ascii="Times New Roman" w:hAnsi="Times New Roman" w:cs="Times New Roman"/>
          <w:sz w:val="24"/>
          <w:szCs w:val="24"/>
          <w:lang w:val="en-US"/>
        </w:rPr>
        <w:t xml:space="preserve"> Continental Shelf Research,</w:t>
      </w:r>
      <w:r w:rsidR="004627BB">
        <w:rPr>
          <w:rFonts w:ascii="Times New Roman" w:hAnsi="Times New Roman" w:cs="Times New Roman"/>
          <w:sz w:val="24"/>
          <w:szCs w:val="24"/>
          <w:lang w:val="en-US"/>
        </w:rPr>
        <w:t xml:space="preserve"> 2017,</w:t>
      </w:r>
      <w:r w:rsidRPr="00B9234C">
        <w:rPr>
          <w:rFonts w:ascii="Times New Roman" w:hAnsi="Times New Roman" w:cs="Times New Roman"/>
          <w:sz w:val="24"/>
          <w:szCs w:val="24"/>
          <w:lang w:val="en-US"/>
        </w:rPr>
        <w:t xml:space="preserve"> 136,</w:t>
      </w:r>
      <w:r w:rsidR="004627BB">
        <w:rPr>
          <w:rFonts w:ascii="Times New Roman" w:hAnsi="Times New Roman" w:cs="Times New Roman"/>
          <w:sz w:val="24"/>
          <w:szCs w:val="24"/>
          <w:lang w:val="en-US"/>
        </w:rPr>
        <w:t xml:space="preserve"> P.</w:t>
      </w:r>
      <w:r w:rsidRPr="00B9234C">
        <w:rPr>
          <w:rFonts w:ascii="Times New Roman" w:hAnsi="Times New Roman" w:cs="Times New Roman"/>
          <w:sz w:val="24"/>
          <w:szCs w:val="24"/>
          <w:lang w:val="en-US"/>
        </w:rPr>
        <w:t xml:space="preserve"> 1–19. http://dx.doi.org/10.1016/j.csr.2017.01.008.</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686FCB">
        <w:rPr>
          <w:rFonts w:ascii="Times New Roman" w:hAnsi="Times New Roman" w:cs="Times New Roman"/>
          <w:i/>
          <w:sz w:val="24"/>
          <w:szCs w:val="24"/>
          <w:lang w:val="en-US"/>
        </w:rPr>
        <w:t>Galabov V.</w:t>
      </w:r>
      <w:r w:rsidRPr="00B9234C">
        <w:rPr>
          <w:rFonts w:ascii="Times New Roman" w:hAnsi="Times New Roman" w:cs="Times New Roman"/>
          <w:sz w:val="24"/>
          <w:szCs w:val="24"/>
          <w:lang w:val="en-US"/>
        </w:rPr>
        <w:t xml:space="preserve"> On the Wave Energy Potential of the Bulgarian Black Sea. </w:t>
      </w:r>
      <w:r w:rsidR="00686FCB">
        <w:rPr>
          <w:rFonts w:ascii="Times New Roman" w:hAnsi="Times New Roman" w:cs="Times New Roman"/>
          <w:sz w:val="24"/>
          <w:szCs w:val="24"/>
          <w:lang w:val="en-US"/>
        </w:rPr>
        <w:t xml:space="preserve">// </w:t>
      </w:r>
      <w:proofErr w:type="gramStart"/>
      <w:r w:rsidRPr="00B9234C">
        <w:rPr>
          <w:rFonts w:ascii="Times New Roman" w:hAnsi="Times New Roman" w:cs="Times New Roman"/>
          <w:sz w:val="24"/>
          <w:szCs w:val="24"/>
          <w:lang w:val="en-US"/>
        </w:rPr>
        <w:t>SGEM  conference</w:t>
      </w:r>
      <w:proofErr w:type="gramEnd"/>
      <w:r w:rsidRPr="00B9234C">
        <w:rPr>
          <w:rFonts w:ascii="Times New Roman" w:hAnsi="Times New Roman" w:cs="Times New Roman"/>
          <w:sz w:val="24"/>
          <w:szCs w:val="24"/>
          <w:lang w:val="en-US"/>
        </w:rPr>
        <w:t xml:space="preserve"> proceedings. </w:t>
      </w:r>
      <w:r w:rsidR="00686FCB">
        <w:rPr>
          <w:rFonts w:ascii="Times New Roman" w:hAnsi="Times New Roman" w:cs="Times New Roman"/>
          <w:sz w:val="24"/>
          <w:szCs w:val="24"/>
          <w:lang w:val="en-US"/>
        </w:rPr>
        <w:t xml:space="preserve">2013. </w:t>
      </w:r>
      <w:r w:rsidRPr="00B9234C">
        <w:rPr>
          <w:rFonts w:ascii="Times New Roman" w:hAnsi="Times New Roman" w:cs="Times New Roman"/>
          <w:sz w:val="24"/>
          <w:szCs w:val="24"/>
          <w:lang w:val="en-US"/>
        </w:rPr>
        <w:t>Varna, Bulgaria.</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686FCB">
        <w:rPr>
          <w:rFonts w:ascii="Times New Roman" w:hAnsi="Times New Roman" w:cs="Times New Roman"/>
          <w:i/>
          <w:sz w:val="24"/>
          <w:szCs w:val="24"/>
          <w:lang w:val="en-US"/>
        </w:rPr>
        <w:t>Kosyan R.D., Krylenko M. V.</w:t>
      </w:r>
      <w:r w:rsidRPr="00B9234C">
        <w:rPr>
          <w:rFonts w:ascii="Times New Roman" w:hAnsi="Times New Roman" w:cs="Times New Roman"/>
          <w:sz w:val="24"/>
          <w:szCs w:val="24"/>
          <w:lang w:val="en-US"/>
        </w:rPr>
        <w:t xml:space="preserve"> Complex characteristics of a current state of the Sea of Azov coast. Ecosystem researches of the Azov, Black and Caspian seas and their coasts.</w:t>
      </w:r>
      <w:r w:rsidR="00686FCB">
        <w:rPr>
          <w:rFonts w:ascii="Times New Roman" w:hAnsi="Times New Roman" w:cs="Times New Roman"/>
          <w:sz w:val="24"/>
          <w:szCs w:val="24"/>
          <w:lang w:val="en-US"/>
        </w:rPr>
        <w:t>//</w:t>
      </w:r>
      <w:r w:rsidRPr="00B9234C">
        <w:rPr>
          <w:rFonts w:ascii="Times New Roman" w:hAnsi="Times New Roman" w:cs="Times New Roman"/>
          <w:sz w:val="24"/>
          <w:szCs w:val="24"/>
          <w:lang w:val="en-US"/>
        </w:rPr>
        <w:t xml:space="preserve"> Apatity: KSC Russian Academy of Sciences</w:t>
      </w:r>
      <w:r w:rsidR="00686FCB">
        <w:rPr>
          <w:rFonts w:ascii="Times New Roman" w:hAnsi="Times New Roman" w:cs="Times New Roman"/>
          <w:sz w:val="24"/>
          <w:szCs w:val="24"/>
          <w:lang w:val="en-US"/>
        </w:rPr>
        <w:t>, 2007, V. IX. P</w:t>
      </w:r>
      <w:r w:rsidRPr="00B9234C">
        <w:rPr>
          <w:rFonts w:ascii="Times New Roman" w:hAnsi="Times New Roman" w:cs="Times New Roman"/>
          <w:sz w:val="24"/>
          <w:szCs w:val="24"/>
          <w:lang w:val="en-US"/>
        </w:rPr>
        <w:t>. 50-68.</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686FCB">
        <w:rPr>
          <w:rFonts w:ascii="Times New Roman" w:hAnsi="Times New Roman" w:cs="Times New Roman"/>
          <w:i/>
          <w:sz w:val="24"/>
          <w:szCs w:val="24"/>
          <w:lang w:val="en-US"/>
        </w:rPr>
        <w:t>Polonsky A.B., Fomin V.V., Garmashov A.V.</w:t>
      </w:r>
      <w:r w:rsidRPr="00B9234C">
        <w:rPr>
          <w:rFonts w:ascii="Times New Roman" w:hAnsi="Times New Roman" w:cs="Times New Roman"/>
          <w:sz w:val="24"/>
          <w:szCs w:val="24"/>
          <w:lang w:val="en-US"/>
        </w:rPr>
        <w:t xml:space="preserve"> 2011. Characteristics of wind waves of the Black Sea.</w:t>
      </w:r>
      <w:r w:rsidR="00686FCB">
        <w:rPr>
          <w:rFonts w:ascii="Times New Roman" w:hAnsi="Times New Roman" w:cs="Times New Roman"/>
          <w:sz w:val="24"/>
          <w:szCs w:val="24"/>
          <w:lang w:val="en-US"/>
        </w:rPr>
        <w:t xml:space="preserve"> // </w:t>
      </w:r>
      <w:r w:rsidRPr="00B9234C">
        <w:rPr>
          <w:rFonts w:ascii="Times New Roman" w:hAnsi="Times New Roman" w:cs="Times New Roman"/>
          <w:sz w:val="24"/>
          <w:szCs w:val="24"/>
          <w:lang w:val="en-US"/>
        </w:rPr>
        <w:t>Reports of the National Academy of Sciences of Ukraine,</w:t>
      </w:r>
      <w:r w:rsidR="00686FCB">
        <w:rPr>
          <w:rFonts w:ascii="Times New Roman" w:hAnsi="Times New Roman" w:cs="Times New Roman"/>
          <w:sz w:val="24"/>
          <w:szCs w:val="24"/>
          <w:lang w:val="en-US"/>
        </w:rPr>
        <w:t xml:space="preserve"> 2011, 8, P</w:t>
      </w:r>
      <w:r w:rsidRPr="00B9234C">
        <w:rPr>
          <w:rFonts w:ascii="Times New Roman" w:hAnsi="Times New Roman" w:cs="Times New Roman"/>
          <w:sz w:val="24"/>
          <w:szCs w:val="24"/>
          <w:lang w:val="en-US"/>
        </w:rPr>
        <w:t>. 108-112. ISSN 1025-6415.</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lang w:val="en-US"/>
        </w:rPr>
      </w:pPr>
      <w:r w:rsidRPr="00732EB8">
        <w:rPr>
          <w:rFonts w:ascii="Times New Roman" w:hAnsi="Times New Roman" w:cs="Times New Roman"/>
          <w:i/>
          <w:sz w:val="24"/>
          <w:szCs w:val="24"/>
          <w:lang w:val="en-US"/>
        </w:rPr>
        <w:t>Rusu E.</w:t>
      </w:r>
      <w:r w:rsidRPr="00B9234C">
        <w:rPr>
          <w:rFonts w:ascii="Times New Roman" w:hAnsi="Times New Roman" w:cs="Times New Roman"/>
          <w:sz w:val="24"/>
          <w:szCs w:val="24"/>
          <w:lang w:val="en-US"/>
        </w:rPr>
        <w:t xml:space="preserve"> Wave energy assessments in the Black Sea.</w:t>
      </w:r>
      <w:r w:rsidR="00686FCB">
        <w:rPr>
          <w:rFonts w:ascii="Times New Roman" w:hAnsi="Times New Roman" w:cs="Times New Roman"/>
          <w:sz w:val="24"/>
          <w:szCs w:val="24"/>
          <w:lang w:val="en-US"/>
        </w:rPr>
        <w:t xml:space="preserve"> /</w:t>
      </w:r>
      <w:proofErr w:type="gramStart"/>
      <w:r w:rsidR="00686FCB">
        <w:rPr>
          <w:rFonts w:ascii="Times New Roman" w:hAnsi="Times New Roman" w:cs="Times New Roman"/>
          <w:sz w:val="24"/>
          <w:szCs w:val="24"/>
          <w:lang w:val="en-US"/>
        </w:rPr>
        <w:t>/</w:t>
      </w:r>
      <w:r w:rsidRPr="00B9234C">
        <w:rPr>
          <w:rFonts w:ascii="Times New Roman" w:hAnsi="Times New Roman" w:cs="Times New Roman"/>
          <w:sz w:val="24"/>
          <w:szCs w:val="24"/>
          <w:lang w:val="en-US"/>
        </w:rPr>
        <w:t xml:space="preserve">  J</w:t>
      </w:r>
      <w:proofErr w:type="gramEnd"/>
      <w:r w:rsidRPr="00B9234C">
        <w:rPr>
          <w:rFonts w:ascii="Times New Roman" w:hAnsi="Times New Roman" w:cs="Times New Roman"/>
          <w:sz w:val="24"/>
          <w:szCs w:val="24"/>
          <w:lang w:val="en-US"/>
        </w:rPr>
        <w:t>. Mar. Sci. Technol.</w:t>
      </w:r>
      <w:r w:rsidR="00686FCB">
        <w:rPr>
          <w:rFonts w:ascii="Times New Roman" w:hAnsi="Times New Roman" w:cs="Times New Roman"/>
          <w:sz w:val="24"/>
          <w:szCs w:val="24"/>
          <w:lang w:val="en-US"/>
        </w:rPr>
        <w:t>,</w:t>
      </w:r>
      <w:r w:rsidRPr="00B9234C">
        <w:rPr>
          <w:rFonts w:ascii="Times New Roman" w:hAnsi="Times New Roman" w:cs="Times New Roman"/>
          <w:sz w:val="24"/>
          <w:szCs w:val="24"/>
          <w:lang w:val="en-US"/>
        </w:rPr>
        <w:t xml:space="preserve"> </w:t>
      </w:r>
      <w:r w:rsidR="00686FCB">
        <w:rPr>
          <w:rFonts w:ascii="Times New Roman" w:hAnsi="Times New Roman" w:cs="Times New Roman"/>
          <w:sz w:val="24"/>
          <w:szCs w:val="24"/>
          <w:lang w:val="en-US"/>
        </w:rPr>
        <w:t xml:space="preserve">2009,14, P. </w:t>
      </w:r>
      <w:r w:rsidRPr="00B9234C">
        <w:rPr>
          <w:rFonts w:ascii="Times New Roman" w:hAnsi="Times New Roman" w:cs="Times New Roman"/>
          <w:sz w:val="24"/>
          <w:szCs w:val="24"/>
          <w:lang w:val="en-US"/>
        </w:rPr>
        <w:t>359–372. DOI 10.1007/s00773-009-0053-6.</w:t>
      </w:r>
    </w:p>
    <w:p w:rsidR="00B9234C" w:rsidRPr="00732EB8" w:rsidRDefault="00B9234C" w:rsidP="00391FA4">
      <w:pPr>
        <w:numPr>
          <w:ilvl w:val="0"/>
          <w:numId w:val="4"/>
        </w:numPr>
        <w:tabs>
          <w:tab w:val="left" w:pos="562"/>
        </w:tabs>
        <w:spacing w:after="0"/>
        <w:ind w:left="426" w:hanging="426"/>
        <w:jc w:val="both"/>
        <w:rPr>
          <w:rFonts w:ascii="Times New Roman" w:hAnsi="Times New Roman" w:cs="Times New Roman"/>
          <w:sz w:val="24"/>
          <w:szCs w:val="24"/>
          <w:lang w:val="en-US"/>
        </w:rPr>
      </w:pPr>
      <w:r w:rsidRPr="00732EB8">
        <w:rPr>
          <w:rFonts w:ascii="Times New Roman" w:hAnsi="Times New Roman" w:cs="Times New Roman"/>
          <w:i/>
          <w:sz w:val="24"/>
          <w:szCs w:val="24"/>
          <w:lang w:val="en-US"/>
        </w:rPr>
        <w:t>Rusu L.</w:t>
      </w:r>
      <w:r w:rsidRPr="00B9234C">
        <w:rPr>
          <w:rFonts w:ascii="Times New Roman" w:hAnsi="Times New Roman" w:cs="Times New Roman"/>
          <w:sz w:val="24"/>
          <w:szCs w:val="24"/>
          <w:lang w:val="en-US"/>
        </w:rPr>
        <w:t xml:space="preserve"> Assessment of the wave energy in the Black Sea based on a 15-Year hindcast with data assimilation.</w:t>
      </w:r>
      <w:r w:rsidR="00732EB8">
        <w:rPr>
          <w:rFonts w:ascii="Times New Roman" w:hAnsi="Times New Roman" w:cs="Times New Roman"/>
          <w:sz w:val="24"/>
          <w:szCs w:val="24"/>
          <w:lang w:val="en-US"/>
        </w:rPr>
        <w:t xml:space="preserve"> //</w:t>
      </w:r>
      <w:r w:rsidRPr="00B9234C">
        <w:rPr>
          <w:rFonts w:ascii="Times New Roman" w:hAnsi="Times New Roman" w:cs="Times New Roman"/>
          <w:sz w:val="24"/>
          <w:szCs w:val="24"/>
          <w:lang w:val="en-US"/>
        </w:rPr>
        <w:t xml:space="preserve"> Energies,</w:t>
      </w:r>
      <w:r w:rsidR="00732EB8">
        <w:rPr>
          <w:rFonts w:ascii="Times New Roman" w:hAnsi="Times New Roman" w:cs="Times New Roman"/>
          <w:sz w:val="24"/>
          <w:szCs w:val="24"/>
          <w:lang w:val="en-US"/>
        </w:rPr>
        <w:t xml:space="preserve"> 2015,</w:t>
      </w:r>
      <w:r w:rsidRPr="00B9234C">
        <w:rPr>
          <w:rFonts w:ascii="Times New Roman" w:hAnsi="Times New Roman" w:cs="Times New Roman"/>
          <w:sz w:val="24"/>
          <w:szCs w:val="24"/>
          <w:lang w:val="en-US"/>
        </w:rPr>
        <w:t xml:space="preserve"> 8, 10370-10388. </w:t>
      </w:r>
      <w:proofErr w:type="gramStart"/>
      <w:r w:rsidRPr="00B9234C">
        <w:rPr>
          <w:rFonts w:ascii="Times New Roman" w:hAnsi="Times New Roman" w:cs="Times New Roman"/>
          <w:sz w:val="24"/>
          <w:szCs w:val="24"/>
          <w:lang w:val="en-US"/>
        </w:rPr>
        <w:t>doi</w:t>
      </w:r>
      <w:proofErr w:type="gramEnd"/>
      <w:r w:rsidRPr="00B9234C">
        <w:rPr>
          <w:rFonts w:ascii="Times New Roman" w:hAnsi="Times New Roman" w:cs="Times New Roman"/>
          <w:sz w:val="24"/>
          <w:szCs w:val="24"/>
          <w:lang w:val="en-US"/>
        </w:rPr>
        <w:t>: 10.3390/en80910370.</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rPr>
      </w:pPr>
      <w:r w:rsidRPr="00732EB8">
        <w:rPr>
          <w:rFonts w:ascii="Times New Roman" w:hAnsi="Times New Roman" w:cs="Times New Roman"/>
          <w:i/>
          <w:sz w:val="24"/>
          <w:szCs w:val="24"/>
        </w:rPr>
        <w:t>Горячкин Ю.Н., Косьян Р.Д</w:t>
      </w:r>
      <w:r w:rsidR="00732EB8" w:rsidRPr="00732EB8">
        <w:rPr>
          <w:rFonts w:ascii="Times New Roman" w:hAnsi="Times New Roman" w:cs="Times New Roman"/>
          <w:i/>
          <w:sz w:val="24"/>
          <w:szCs w:val="24"/>
        </w:rPr>
        <w:t>.</w:t>
      </w:r>
      <w:r w:rsidRPr="00B9234C">
        <w:rPr>
          <w:rFonts w:ascii="Times New Roman" w:hAnsi="Times New Roman" w:cs="Times New Roman"/>
          <w:sz w:val="24"/>
          <w:szCs w:val="24"/>
        </w:rPr>
        <w:t xml:space="preserve"> Бакальская коса - уникальный природный объект крымского полуострова /</w:t>
      </w:r>
      <w:r w:rsidR="00732EB8" w:rsidRPr="00732EB8">
        <w:rPr>
          <w:rFonts w:ascii="Times New Roman" w:hAnsi="Times New Roman" w:cs="Times New Roman"/>
          <w:sz w:val="24"/>
          <w:szCs w:val="24"/>
        </w:rPr>
        <w:t>/</w:t>
      </w:r>
      <w:r w:rsidRPr="00B9234C">
        <w:rPr>
          <w:rFonts w:ascii="Times New Roman" w:hAnsi="Times New Roman" w:cs="Times New Roman"/>
          <w:sz w:val="24"/>
          <w:szCs w:val="24"/>
        </w:rPr>
        <w:t xml:space="preserve"> Экологическая безопасность при</w:t>
      </w:r>
      <w:r w:rsidR="00732EB8">
        <w:rPr>
          <w:rFonts w:ascii="Times New Roman" w:hAnsi="Times New Roman" w:cs="Times New Roman"/>
          <w:sz w:val="24"/>
          <w:szCs w:val="24"/>
        </w:rPr>
        <w:t>брежной и шельфовой зон моря. 2018</w:t>
      </w:r>
      <w:r w:rsidR="00732EB8">
        <w:rPr>
          <w:rFonts w:ascii="Times New Roman" w:hAnsi="Times New Roman" w:cs="Times New Roman"/>
          <w:sz w:val="24"/>
          <w:szCs w:val="24"/>
          <w:lang w:val="en-US"/>
        </w:rPr>
        <w:t>,</w:t>
      </w:r>
      <w:r w:rsidR="00732EB8">
        <w:rPr>
          <w:rFonts w:ascii="Times New Roman" w:hAnsi="Times New Roman" w:cs="Times New Roman"/>
          <w:sz w:val="24"/>
          <w:szCs w:val="24"/>
        </w:rPr>
        <w:t xml:space="preserve">  № 4.</w:t>
      </w:r>
      <w:r w:rsidRPr="00B9234C">
        <w:rPr>
          <w:rFonts w:ascii="Times New Roman" w:hAnsi="Times New Roman" w:cs="Times New Roman"/>
          <w:sz w:val="24"/>
          <w:szCs w:val="24"/>
        </w:rPr>
        <w:t xml:space="preserve"> С. 5-14.</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rPr>
      </w:pPr>
      <w:r w:rsidRPr="00732EB8">
        <w:rPr>
          <w:rFonts w:ascii="Times New Roman" w:hAnsi="Times New Roman" w:cs="Times New Roman"/>
          <w:i/>
          <w:sz w:val="24"/>
          <w:szCs w:val="24"/>
        </w:rPr>
        <w:t>Каплин П.А., Леонтьев О.К., Лукьянова С.А., Никифоров Л.Г.</w:t>
      </w:r>
      <w:r w:rsidRPr="00B9234C">
        <w:rPr>
          <w:rFonts w:ascii="Times New Roman" w:hAnsi="Times New Roman" w:cs="Times New Roman"/>
          <w:sz w:val="24"/>
          <w:szCs w:val="24"/>
        </w:rPr>
        <w:t xml:space="preserve"> Берега. Серия «Природа мира». </w:t>
      </w:r>
      <w:r w:rsidR="00732EB8">
        <w:rPr>
          <w:rFonts w:ascii="Times New Roman" w:hAnsi="Times New Roman" w:cs="Times New Roman"/>
          <w:sz w:val="24"/>
          <w:szCs w:val="24"/>
          <w:lang w:val="en-US"/>
        </w:rPr>
        <w:t>//</w:t>
      </w:r>
      <w:proofErr w:type="gramStart"/>
      <w:r w:rsidRPr="00B9234C">
        <w:rPr>
          <w:rFonts w:ascii="Times New Roman" w:hAnsi="Times New Roman" w:cs="Times New Roman"/>
          <w:sz w:val="24"/>
          <w:szCs w:val="24"/>
        </w:rPr>
        <w:t>М.:</w:t>
      </w:r>
      <w:proofErr w:type="gramEnd"/>
      <w:r w:rsidRPr="00B9234C">
        <w:rPr>
          <w:rFonts w:ascii="Times New Roman" w:hAnsi="Times New Roman" w:cs="Times New Roman"/>
          <w:sz w:val="24"/>
          <w:szCs w:val="24"/>
        </w:rPr>
        <w:t xml:space="preserve"> Мысль, 1991. – 479 с.</w:t>
      </w:r>
      <w:r w:rsidR="00732EB8">
        <w:rPr>
          <w:rFonts w:ascii="Times New Roman" w:hAnsi="Times New Roman" w:cs="Times New Roman"/>
          <w:sz w:val="24"/>
          <w:szCs w:val="24"/>
          <w:lang w:val="en-US"/>
        </w:rPr>
        <w:t>.</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rPr>
      </w:pPr>
      <w:r w:rsidRPr="00732EB8">
        <w:rPr>
          <w:rFonts w:ascii="Times New Roman" w:hAnsi="Times New Roman" w:cs="Times New Roman"/>
          <w:i/>
          <w:sz w:val="24"/>
          <w:szCs w:val="24"/>
        </w:rPr>
        <w:t>Крыленко В.В., Руднев В.И.</w:t>
      </w:r>
      <w:r w:rsidRPr="00B9234C">
        <w:rPr>
          <w:rFonts w:ascii="Times New Roman" w:hAnsi="Times New Roman" w:cs="Times New Roman"/>
          <w:sz w:val="24"/>
          <w:szCs w:val="24"/>
        </w:rPr>
        <w:t xml:space="preserve"> Методика аэрофотосъемки Бакальской косы </w:t>
      </w:r>
      <w:r w:rsidR="00732EB8" w:rsidRPr="00732EB8">
        <w:rPr>
          <w:rFonts w:ascii="Times New Roman" w:hAnsi="Times New Roman" w:cs="Times New Roman"/>
          <w:sz w:val="24"/>
          <w:szCs w:val="24"/>
        </w:rPr>
        <w:t>/</w:t>
      </w:r>
      <w:r w:rsidRPr="00B9234C">
        <w:rPr>
          <w:rFonts w:ascii="Times New Roman" w:hAnsi="Times New Roman" w:cs="Times New Roman"/>
          <w:sz w:val="24"/>
          <w:szCs w:val="24"/>
        </w:rPr>
        <w:t>/ Экологическая безопасность пр</w:t>
      </w:r>
      <w:r w:rsidR="00732EB8">
        <w:rPr>
          <w:rFonts w:ascii="Times New Roman" w:hAnsi="Times New Roman" w:cs="Times New Roman"/>
          <w:sz w:val="24"/>
          <w:szCs w:val="24"/>
        </w:rPr>
        <w:t>ибрежной и шельфовой зон моря.  2018</w:t>
      </w:r>
      <w:r w:rsidR="00732EB8">
        <w:rPr>
          <w:rFonts w:ascii="Times New Roman" w:hAnsi="Times New Roman" w:cs="Times New Roman"/>
          <w:sz w:val="24"/>
          <w:szCs w:val="24"/>
          <w:lang w:val="en-US"/>
        </w:rPr>
        <w:t>,</w:t>
      </w:r>
      <w:r w:rsidR="00732EB8">
        <w:rPr>
          <w:rFonts w:ascii="Times New Roman" w:hAnsi="Times New Roman" w:cs="Times New Roman"/>
          <w:sz w:val="24"/>
          <w:szCs w:val="24"/>
        </w:rPr>
        <w:t xml:space="preserve">  № 4. </w:t>
      </w:r>
      <w:r w:rsidRPr="00B9234C">
        <w:rPr>
          <w:rFonts w:ascii="Times New Roman" w:hAnsi="Times New Roman" w:cs="Times New Roman"/>
          <w:sz w:val="24"/>
          <w:szCs w:val="24"/>
        </w:rPr>
        <w:t>С. 59-64.</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rPr>
      </w:pPr>
      <w:r w:rsidRPr="00732EB8">
        <w:rPr>
          <w:rFonts w:ascii="Times New Roman" w:hAnsi="Times New Roman" w:cs="Times New Roman"/>
          <w:i/>
          <w:sz w:val="24"/>
          <w:szCs w:val="24"/>
        </w:rPr>
        <w:t>Крыленко М.В., Косьян Р.Д.</w:t>
      </w:r>
      <w:r w:rsidRPr="00B9234C">
        <w:rPr>
          <w:rFonts w:ascii="Times New Roman" w:hAnsi="Times New Roman" w:cs="Times New Roman"/>
          <w:sz w:val="24"/>
          <w:szCs w:val="24"/>
        </w:rPr>
        <w:t xml:space="preserve"> Cтратегия защиты Юго-восточного побережья Азовского моря и пути ее оптимизации // Материалы XXII международной береговой конференции «Проблемы управления и устойчивого развития прибрежной з</w:t>
      </w:r>
      <w:r w:rsidR="00732EB8">
        <w:rPr>
          <w:rFonts w:ascii="Times New Roman" w:hAnsi="Times New Roman" w:cs="Times New Roman"/>
          <w:sz w:val="24"/>
          <w:szCs w:val="24"/>
        </w:rPr>
        <w:t>оны моря». Краснодар, 2007</w:t>
      </w:r>
      <w:r w:rsidR="00732EB8" w:rsidRPr="00732EB8">
        <w:rPr>
          <w:rFonts w:ascii="Times New Roman" w:hAnsi="Times New Roman" w:cs="Times New Roman"/>
          <w:sz w:val="24"/>
          <w:szCs w:val="24"/>
        </w:rPr>
        <w:t>,</w:t>
      </w:r>
      <w:r w:rsidR="00732EB8">
        <w:rPr>
          <w:rFonts w:ascii="Times New Roman" w:hAnsi="Times New Roman" w:cs="Times New Roman"/>
          <w:sz w:val="24"/>
          <w:szCs w:val="24"/>
        </w:rPr>
        <w:t xml:space="preserve"> </w:t>
      </w:r>
      <w:r w:rsidRPr="00B9234C">
        <w:rPr>
          <w:rFonts w:ascii="Times New Roman" w:hAnsi="Times New Roman" w:cs="Times New Roman"/>
          <w:sz w:val="24"/>
          <w:szCs w:val="24"/>
        </w:rPr>
        <w:t>С. 101-104.</w:t>
      </w:r>
    </w:p>
    <w:p w:rsidR="00B9234C" w:rsidRPr="00B9234C" w:rsidRDefault="00B9234C" w:rsidP="00391FA4">
      <w:pPr>
        <w:numPr>
          <w:ilvl w:val="0"/>
          <w:numId w:val="4"/>
        </w:numPr>
        <w:spacing w:after="0"/>
        <w:ind w:left="567" w:hanging="567"/>
        <w:jc w:val="both"/>
        <w:rPr>
          <w:rFonts w:ascii="Times New Roman" w:hAnsi="Times New Roman" w:cs="Times New Roman"/>
          <w:sz w:val="24"/>
          <w:szCs w:val="24"/>
        </w:rPr>
      </w:pPr>
      <w:r w:rsidRPr="00732EB8">
        <w:rPr>
          <w:rFonts w:ascii="Times New Roman" w:hAnsi="Times New Roman" w:cs="Times New Roman"/>
          <w:i/>
          <w:sz w:val="24"/>
          <w:szCs w:val="24"/>
        </w:rPr>
        <w:t>Мамыкина В.А., Хрусталев Ю.П.</w:t>
      </w:r>
      <w:r w:rsidRPr="00B9234C">
        <w:rPr>
          <w:rFonts w:ascii="Times New Roman" w:hAnsi="Times New Roman" w:cs="Times New Roman"/>
          <w:sz w:val="24"/>
          <w:szCs w:val="24"/>
        </w:rPr>
        <w:t xml:space="preserve"> Береговая зона Азовского моря.</w:t>
      </w:r>
      <w:r w:rsidR="00732EB8" w:rsidRPr="00732EB8">
        <w:rPr>
          <w:rFonts w:ascii="Times New Roman" w:hAnsi="Times New Roman" w:cs="Times New Roman"/>
          <w:sz w:val="24"/>
          <w:szCs w:val="24"/>
        </w:rPr>
        <w:t xml:space="preserve"> //</w:t>
      </w:r>
      <w:r w:rsidRPr="00B9234C">
        <w:rPr>
          <w:rFonts w:ascii="Times New Roman" w:hAnsi="Times New Roman" w:cs="Times New Roman"/>
          <w:sz w:val="24"/>
          <w:szCs w:val="24"/>
        </w:rPr>
        <w:t xml:space="preserve"> Ростов н/Д: Изд-во РГУ, 1980. 176 с.</w:t>
      </w:r>
      <w:r w:rsidR="00732EB8">
        <w:rPr>
          <w:rFonts w:ascii="Times New Roman" w:hAnsi="Times New Roman" w:cs="Times New Roman"/>
          <w:sz w:val="24"/>
          <w:szCs w:val="24"/>
          <w:lang w:val="en-US"/>
        </w:rPr>
        <w:t>.</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rPr>
      </w:pPr>
      <w:r w:rsidRPr="00B9234C">
        <w:rPr>
          <w:rFonts w:ascii="Times New Roman" w:hAnsi="Times New Roman" w:cs="Times New Roman"/>
          <w:sz w:val="24"/>
          <w:szCs w:val="24"/>
        </w:rPr>
        <w:t xml:space="preserve">Национальный атлас России, 2000. Т.2 </w:t>
      </w:r>
      <w:hyperlink r:id="rId16" w:history="1">
        <w:r w:rsidRPr="00B9234C">
          <w:rPr>
            <w:rStyle w:val="ad"/>
            <w:rFonts w:ascii="Times New Roman" w:hAnsi="Times New Roman" w:cs="Times New Roman"/>
            <w:sz w:val="24"/>
            <w:szCs w:val="24"/>
            <w:lang w:val="en-US"/>
          </w:rPr>
          <w:t>http</w:t>
        </w:r>
        <w:r w:rsidRPr="00B9234C">
          <w:rPr>
            <w:rStyle w:val="ad"/>
            <w:rFonts w:ascii="Times New Roman" w:hAnsi="Times New Roman" w:cs="Times New Roman"/>
            <w:sz w:val="24"/>
            <w:szCs w:val="24"/>
          </w:rPr>
          <w:t>://национальныйатлас.рф/</w:t>
        </w:r>
        <w:r w:rsidRPr="00B9234C">
          <w:rPr>
            <w:rStyle w:val="ad"/>
            <w:rFonts w:ascii="Times New Roman" w:hAnsi="Times New Roman" w:cs="Times New Roman"/>
            <w:sz w:val="24"/>
            <w:szCs w:val="24"/>
            <w:lang w:val="en-US"/>
          </w:rPr>
          <w:t>cd</w:t>
        </w:r>
        <w:r w:rsidRPr="00B9234C">
          <w:rPr>
            <w:rStyle w:val="ad"/>
            <w:rFonts w:ascii="Times New Roman" w:hAnsi="Times New Roman" w:cs="Times New Roman"/>
            <w:sz w:val="24"/>
            <w:szCs w:val="24"/>
          </w:rPr>
          <w:t>2/254-257/254-257.</w:t>
        </w:r>
        <w:r w:rsidRPr="00B9234C">
          <w:rPr>
            <w:rStyle w:val="ad"/>
            <w:rFonts w:ascii="Times New Roman" w:hAnsi="Times New Roman" w:cs="Times New Roman"/>
            <w:sz w:val="24"/>
            <w:szCs w:val="24"/>
            <w:lang w:val="en-US"/>
          </w:rPr>
          <w:t>html</w:t>
        </w:r>
      </w:hyperlink>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rPr>
      </w:pPr>
      <w:r w:rsidRPr="00732EB8">
        <w:rPr>
          <w:rFonts w:ascii="Times New Roman" w:hAnsi="Times New Roman" w:cs="Times New Roman"/>
          <w:i/>
          <w:sz w:val="24"/>
          <w:szCs w:val="24"/>
        </w:rPr>
        <w:t>Руднев В.И.</w:t>
      </w:r>
      <w:r w:rsidRPr="00B9234C">
        <w:rPr>
          <w:rFonts w:ascii="Times New Roman" w:hAnsi="Times New Roman" w:cs="Times New Roman"/>
          <w:sz w:val="24"/>
          <w:szCs w:val="24"/>
        </w:rPr>
        <w:t xml:space="preserve"> Особенности рельефа дна прибрежной зоны Бакальской косы </w:t>
      </w:r>
      <w:r w:rsidR="00732EB8" w:rsidRPr="00732EB8">
        <w:rPr>
          <w:rFonts w:ascii="Times New Roman" w:hAnsi="Times New Roman" w:cs="Times New Roman"/>
          <w:sz w:val="24"/>
          <w:szCs w:val="24"/>
        </w:rPr>
        <w:t>/</w:t>
      </w:r>
      <w:r w:rsidRPr="00B9234C">
        <w:rPr>
          <w:rFonts w:ascii="Times New Roman" w:hAnsi="Times New Roman" w:cs="Times New Roman"/>
          <w:sz w:val="24"/>
          <w:szCs w:val="24"/>
        </w:rPr>
        <w:t>/ Экологическая безопасность пр</w:t>
      </w:r>
      <w:r w:rsidR="00732EB8">
        <w:rPr>
          <w:rFonts w:ascii="Times New Roman" w:hAnsi="Times New Roman" w:cs="Times New Roman"/>
          <w:sz w:val="24"/>
          <w:szCs w:val="24"/>
        </w:rPr>
        <w:t xml:space="preserve">ибрежной и шельфовой зон моря. </w:t>
      </w:r>
      <w:r w:rsidRPr="00B9234C">
        <w:rPr>
          <w:rFonts w:ascii="Times New Roman" w:hAnsi="Times New Roman" w:cs="Times New Roman"/>
          <w:sz w:val="24"/>
          <w:szCs w:val="24"/>
        </w:rPr>
        <w:t>2018</w:t>
      </w:r>
      <w:r w:rsidR="00732EB8">
        <w:rPr>
          <w:rFonts w:ascii="Times New Roman" w:hAnsi="Times New Roman" w:cs="Times New Roman"/>
          <w:sz w:val="24"/>
          <w:szCs w:val="24"/>
        </w:rPr>
        <w:t xml:space="preserve">. </w:t>
      </w:r>
      <w:r w:rsidR="00A8294B">
        <w:rPr>
          <w:rFonts w:ascii="Times New Roman" w:hAnsi="Times New Roman" w:cs="Times New Roman"/>
          <w:sz w:val="24"/>
          <w:szCs w:val="24"/>
        </w:rPr>
        <w:t xml:space="preserve"> № 4.</w:t>
      </w:r>
      <w:r w:rsidR="008F7C52">
        <w:rPr>
          <w:rFonts w:ascii="Times New Roman" w:hAnsi="Times New Roman" w:cs="Times New Roman"/>
          <w:sz w:val="24"/>
          <w:szCs w:val="24"/>
        </w:rPr>
        <w:t>С.</w:t>
      </w:r>
      <w:r w:rsidRPr="00B9234C">
        <w:rPr>
          <w:rFonts w:ascii="Times New Roman" w:hAnsi="Times New Roman" w:cs="Times New Roman"/>
          <w:sz w:val="24"/>
          <w:szCs w:val="24"/>
        </w:rPr>
        <w:t>15-22.</w:t>
      </w:r>
    </w:p>
    <w:p w:rsidR="00B9234C" w:rsidRPr="00B9234C" w:rsidRDefault="00B9234C" w:rsidP="00391FA4">
      <w:pPr>
        <w:numPr>
          <w:ilvl w:val="0"/>
          <w:numId w:val="4"/>
        </w:numPr>
        <w:tabs>
          <w:tab w:val="left" w:pos="562"/>
        </w:tabs>
        <w:spacing w:after="0"/>
        <w:ind w:left="567" w:hanging="567"/>
        <w:jc w:val="both"/>
        <w:rPr>
          <w:rFonts w:ascii="Times New Roman" w:hAnsi="Times New Roman" w:cs="Times New Roman"/>
          <w:sz w:val="24"/>
          <w:szCs w:val="24"/>
        </w:rPr>
      </w:pPr>
      <w:r w:rsidRPr="00B9234C">
        <w:rPr>
          <w:rFonts w:ascii="Times New Roman" w:hAnsi="Times New Roman" w:cs="Times New Roman"/>
          <w:sz w:val="24"/>
          <w:szCs w:val="24"/>
        </w:rPr>
        <w:tab/>
        <w:t xml:space="preserve">Современное состояние береговой зоны Крыма </w:t>
      </w:r>
      <w:r w:rsidR="00732EB8" w:rsidRPr="00732EB8">
        <w:rPr>
          <w:rFonts w:ascii="Times New Roman" w:hAnsi="Times New Roman" w:cs="Times New Roman"/>
          <w:sz w:val="24"/>
          <w:szCs w:val="24"/>
        </w:rPr>
        <w:t>/</w:t>
      </w:r>
      <w:r w:rsidR="00732EB8">
        <w:rPr>
          <w:rFonts w:ascii="Times New Roman" w:hAnsi="Times New Roman" w:cs="Times New Roman"/>
          <w:sz w:val="24"/>
          <w:szCs w:val="24"/>
        </w:rPr>
        <w:t>/ Под ред. Ю.Н. Горячкина. Севастополь</w:t>
      </w:r>
      <w:r w:rsidR="00732EB8" w:rsidRPr="003F54D4">
        <w:rPr>
          <w:rFonts w:ascii="Times New Roman" w:hAnsi="Times New Roman" w:cs="Times New Roman"/>
          <w:sz w:val="24"/>
          <w:szCs w:val="24"/>
        </w:rPr>
        <w:t>,</w:t>
      </w:r>
      <w:r w:rsidR="00732EB8">
        <w:rPr>
          <w:rFonts w:ascii="Times New Roman" w:hAnsi="Times New Roman" w:cs="Times New Roman"/>
          <w:sz w:val="24"/>
          <w:szCs w:val="24"/>
        </w:rPr>
        <w:t xml:space="preserve"> ЭКОСИ-Гидрофизика, 2015. </w:t>
      </w:r>
      <w:r w:rsidRPr="00B9234C">
        <w:rPr>
          <w:rFonts w:ascii="Times New Roman" w:hAnsi="Times New Roman" w:cs="Times New Roman"/>
          <w:sz w:val="24"/>
          <w:szCs w:val="24"/>
        </w:rPr>
        <w:t>252 с.</w:t>
      </w:r>
      <w:r w:rsidR="00FF2BFF" w:rsidRPr="00631270">
        <w:rPr>
          <w:rFonts w:ascii="Times New Roman" w:hAnsi="Times New Roman" w:cs="Times New Roman"/>
          <w:sz w:val="24"/>
          <w:szCs w:val="24"/>
        </w:rPr>
        <w:t>.</w:t>
      </w:r>
    </w:p>
    <w:p w:rsidR="00076485" w:rsidRPr="006C6EC7" w:rsidRDefault="00B9234C" w:rsidP="002210C4">
      <w:pPr>
        <w:numPr>
          <w:ilvl w:val="0"/>
          <w:numId w:val="4"/>
        </w:numPr>
        <w:tabs>
          <w:tab w:val="left" w:pos="562"/>
        </w:tabs>
        <w:spacing w:after="0"/>
        <w:ind w:left="0" w:firstLine="0"/>
        <w:jc w:val="both"/>
        <w:rPr>
          <w:rFonts w:ascii="Times New Roman" w:hAnsi="Times New Roman" w:cs="Times New Roman"/>
          <w:color w:val="000000" w:themeColor="text1"/>
          <w:sz w:val="24"/>
          <w:szCs w:val="24"/>
        </w:rPr>
      </w:pPr>
      <w:r w:rsidRPr="006C6EC7">
        <w:rPr>
          <w:rFonts w:ascii="Times New Roman" w:hAnsi="Times New Roman" w:cs="Times New Roman"/>
          <w:sz w:val="24"/>
          <w:szCs w:val="24"/>
        </w:rPr>
        <w:t xml:space="preserve">Экологический атлас Азовского моря, 2018 </w:t>
      </w:r>
      <w:hyperlink r:id="rId17" w:history="1">
        <w:r w:rsidRPr="006C6EC7">
          <w:rPr>
            <w:rStyle w:val="ad"/>
            <w:rFonts w:ascii="Times New Roman" w:hAnsi="Times New Roman" w:cs="Times New Roman"/>
            <w:sz w:val="24"/>
            <w:szCs w:val="24"/>
            <w:lang w:val="en-US"/>
          </w:rPr>
          <w:t>http</w:t>
        </w:r>
        <w:r w:rsidRPr="006C6EC7">
          <w:rPr>
            <w:rStyle w:val="ad"/>
            <w:rFonts w:ascii="Times New Roman" w:hAnsi="Times New Roman" w:cs="Times New Roman"/>
            <w:sz w:val="24"/>
            <w:szCs w:val="24"/>
          </w:rPr>
          <w:t>://</w:t>
        </w:r>
        <w:r w:rsidRPr="006C6EC7">
          <w:rPr>
            <w:rStyle w:val="ad"/>
            <w:rFonts w:ascii="Times New Roman" w:hAnsi="Times New Roman" w:cs="Times New Roman"/>
            <w:sz w:val="24"/>
            <w:szCs w:val="24"/>
            <w:lang w:val="en-US"/>
          </w:rPr>
          <w:t>atlas</w:t>
        </w:r>
        <w:r w:rsidRPr="006C6EC7">
          <w:rPr>
            <w:rStyle w:val="ad"/>
            <w:rFonts w:ascii="Times New Roman" w:hAnsi="Times New Roman" w:cs="Times New Roman"/>
            <w:sz w:val="24"/>
            <w:szCs w:val="24"/>
          </w:rPr>
          <w:t>.</w:t>
        </w:r>
        <w:r w:rsidRPr="006C6EC7">
          <w:rPr>
            <w:rStyle w:val="ad"/>
            <w:rFonts w:ascii="Times New Roman" w:hAnsi="Times New Roman" w:cs="Times New Roman"/>
            <w:sz w:val="24"/>
            <w:szCs w:val="24"/>
            <w:lang w:val="en-US"/>
          </w:rPr>
          <w:t>ssc</w:t>
        </w:r>
        <w:r w:rsidRPr="006C6EC7">
          <w:rPr>
            <w:rStyle w:val="ad"/>
            <w:rFonts w:ascii="Times New Roman" w:hAnsi="Times New Roman" w:cs="Times New Roman"/>
            <w:sz w:val="24"/>
            <w:szCs w:val="24"/>
          </w:rPr>
          <w:t>-</w:t>
        </w:r>
        <w:r w:rsidRPr="006C6EC7">
          <w:rPr>
            <w:rStyle w:val="ad"/>
            <w:rFonts w:ascii="Times New Roman" w:hAnsi="Times New Roman" w:cs="Times New Roman"/>
            <w:sz w:val="24"/>
            <w:szCs w:val="24"/>
            <w:lang w:val="en-US"/>
          </w:rPr>
          <w:t>ras</w:t>
        </w:r>
        <w:r w:rsidRPr="006C6EC7">
          <w:rPr>
            <w:rStyle w:val="ad"/>
            <w:rFonts w:ascii="Times New Roman" w:hAnsi="Times New Roman" w:cs="Times New Roman"/>
            <w:sz w:val="24"/>
            <w:szCs w:val="24"/>
          </w:rPr>
          <w:t>.</w:t>
        </w:r>
        <w:r w:rsidRPr="006C6EC7">
          <w:rPr>
            <w:rStyle w:val="ad"/>
            <w:rFonts w:ascii="Times New Roman" w:hAnsi="Times New Roman" w:cs="Times New Roman"/>
            <w:sz w:val="24"/>
            <w:szCs w:val="24"/>
            <w:lang w:val="en-US"/>
          </w:rPr>
          <w:t>ru</w:t>
        </w:r>
        <w:r w:rsidRPr="006C6EC7">
          <w:rPr>
            <w:rStyle w:val="ad"/>
            <w:rFonts w:ascii="Times New Roman" w:hAnsi="Times New Roman" w:cs="Times New Roman"/>
            <w:sz w:val="24"/>
            <w:szCs w:val="24"/>
          </w:rPr>
          <w:t>/</w:t>
        </w:r>
        <w:r w:rsidRPr="006C6EC7">
          <w:rPr>
            <w:rStyle w:val="ad"/>
            <w:rFonts w:ascii="Times New Roman" w:hAnsi="Times New Roman" w:cs="Times New Roman"/>
            <w:sz w:val="24"/>
            <w:szCs w:val="24"/>
            <w:lang w:val="en-US"/>
          </w:rPr>
          <w:t>sitemap</w:t>
        </w:r>
        <w:r w:rsidRPr="006C6EC7">
          <w:rPr>
            <w:rStyle w:val="ad"/>
            <w:rFonts w:ascii="Times New Roman" w:hAnsi="Times New Roman" w:cs="Times New Roman"/>
            <w:sz w:val="24"/>
            <w:szCs w:val="24"/>
          </w:rPr>
          <w:t>-</w:t>
        </w:r>
        <w:r w:rsidRPr="006C6EC7">
          <w:rPr>
            <w:rStyle w:val="ad"/>
            <w:rFonts w:ascii="Times New Roman" w:hAnsi="Times New Roman" w:cs="Times New Roman"/>
            <w:sz w:val="24"/>
            <w:szCs w:val="24"/>
            <w:lang w:val="en-US"/>
          </w:rPr>
          <w:t>ecoatlas</w:t>
        </w:r>
        <w:r w:rsidRPr="006C6EC7">
          <w:rPr>
            <w:rStyle w:val="ad"/>
            <w:rFonts w:ascii="Times New Roman" w:hAnsi="Times New Roman" w:cs="Times New Roman"/>
            <w:sz w:val="24"/>
            <w:szCs w:val="24"/>
          </w:rPr>
          <w:t>.</w:t>
        </w:r>
        <w:r w:rsidRPr="006C6EC7">
          <w:rPr>
            <w:rStyle w:val="ad"/>
            <w:rFonts w:ascii="Times New Roman" w:hAnsi="Times New Roman" w:cs="Times New Roman"/>
            <w:sz w:val="24"/>
            <w:szCs w:val="24"/>
            <w:lang w:val="en-US"/>
          </w:rPr>
          <w:t>html</w:t>
        </w:r>
      </w:hyperlink>
    </w:p>
    <w:sectPr w:rsidR="00076485" w:rsidRPr="006C6EC7" w:rsidSect="00376AF2">
      <w:footerReference w:type="defaul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7B4" w:rsidRDefault="00F367B4" w:rsidP="00376AF2">
      <w:pPr>
        <w:spacing w:after="0" w:line="240" w:lineRule="auto"/>
      </w:pPr>
      <w:r>
        <w:separator/>
      </w:r>
    </w:p>
  </w:endnote>
  <w:endnote w:type="continuationSeparator" w:id="0">
    <w:p w:rsidR="00F367B4" w:rsidRDefault="00F367B4" w:rsidP="00376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473067"/>
      <w:docPartObj>
        <w:docPartGallery w:val="Page Numbers (Bottom of Page)"/>
        <w:docPartUnique/>
      </w:docPartObj>
    </w:sdtPr>
    <w:sdtEndPr/>
    <w:sdtContent>
      <w:p w:rsidR="000E2891" w:rsidRDefault="00DE41CD" w:rsidP="00376AF2">
        <w:pPr>
          <w:pStyle w:val="a4"/>
          <w:jc w:val="center"/>
        </w:pPr>
        <w:r>
          <w:fldChar w:fldCharType="begin"/>
        </w:r>
        <w:r>
          <w:instrText>PAGE   \* MERGEFORMAT</w:instrText>
        </w:r>
        <w:r>
          <w:fldChar w:fldCharType="separate"/>
        </w:r>
        <w:r w:rsidR="00F739F1">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7B4" w:rsidRDefault="00F367B4" w:rsidP="00376AF2">
      <w:pPr>
        <w:spacing w:after="0" w:line="240" w:lineRule="auto"/>
      </w:pPr>
      <w:r>
        <w:separator/>
      </w:r>
    </w:p>
  </w:footnote>
  <w:footnote w:type="continuationSeparator" w:id="0">
    <w:p w:rsidR="00F367B4" w:rsidRDefault="00F367B4" w:rsidP="00376A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35EE1"/>
    <w:multiLevelType w:val="hybridMultilevel"/>
    <w:tmpl w:val="662E7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31772A2"/>
    <w:multiLevelType w:val="hybridMultilevel"/>
    <w:tmpl w:val="05FAB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72418BC"/>
    <w:multiLevelType w:val="hybridMultilevel"/>
    <w:tmpl w:val="0EF636B2"/>
    <w:lvl w:ilvl="0" w:tplc="9D740458">
      <w:start w:val="1"/>
      <w:numFmt w:val="decimal"/>
      <w:lvlText w:val="%1."/>
      <w:lvlJc w:val="left"/>
      <w:pPr>
        <w:ind w:left="720" w:hanging="360"/>
      </w:pPr>
      <w:rPr>
        <w:rFonts w:asciiTheme="minorHAnsi" w:hAnsiTheme="minorHAnsi" w:cstheme="minorBidi"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CF7081"/>
    <w:multiLevelType w:val="multilevel"/>
    <w:tmpl w:val="BABA040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49993BA6"/>
    <w:multiLevelType w:val="hybridMultilevel"/>
    <w:tmpl w:val="CCD6E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1A209CA"/>
    <w:multiLevelType w:val="hybridMultilevel"/>
    <w:tmpl w:val="4A621F80"/>
    <w:lvl w:ilvl="0" w:tplc="4CF027F4">
      <w:start w:val="1"/>
      <w:numFmt w:val="decimal"/>
      <w:lvlText w:val="%1."/>
      <w:lvlJc w:val="left"/>
      <w:pPr>
        <w:ind w:left="924" w:hanging="56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1F4523C"/>
    <w:multiLevelType w:val="hybridMultilevel"/>
    <w:tmpl w:val="0EF636B2"/>
    <w:lvl w:ilvl="0" w:tplc="9D740458">
      <w:start w:val="1"/>
      <w:numFmt w:val="decimal"/>
      <w:lvlText w:val="%1."/>
      <w:lvlJc w:val="left"/>
      <w:pPr>
        <w:ind w:left="720" w:hanging="360"/>
      </w:pPr>
      <w:rPr>
        <w:rFonts w:asciiTheme="minorHAnsi" w:hAnsiTheme="minorHAnsi" w:cstheme="minorBidi"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FA"/>
    <w:rsid w:val="000069FB"/>
    <w:rsid w:val="00076485"/>
    <w:rsid w:val="00091783"/>
    <w:rsid w:val="000B1579"/>
    <w:rsid w:val="000C191A"/>
    <w:rsid w:val="000E2891"/>
    <w:rsid w:val="000F3497"/>
    <w:rsid w:val="001123AD"/>
    <w:rsid w:val="001178F1"/>
    <w:rsid w:val="0012348A"/>
    <w:rsid w:val="001253D1"/>
    <w:rsid w:val="0014790A"/>
    <w:rsid w:val="00173385"/>
    <w:rsid w:val="0017487F"/>
    <w:rsid w:val="00190D13"/>
    <w:rsid w:val="0024755B"/>
    <w:rsid w:val="002548ED"/>
    <w:rsid w:val="00284CCC"/>
    <w:rsid w:val="00293173"/>
    <w:rsid w:val="002E5430"/>
    <w:rsid w:val="002F1D8D"/>
    <w:rsid w:val="00350890"/>
    <w:rsid w:val="00361C48"/>
    <w:rsid w:val="0037030E"/>
    <w:rsid w:val="00376AF2"/>
    <w:rsid w:val="00391FA4"/>
    <w:rsid w:val="003A0641"/>
    <w:rsid w:val="003F54D4"/>
    <w:rsid w:val="0041642D"/>
    <w:rsid w:val="004254F6"/>
    <w:rsid w:val="00440D92"/>
    <w:rsid w:val="004627BB"/>
    <w:rsid w:val="004F762D"/>
    <w:rsid w:val="005C340A"/>
    <w:rsid w:val="006230D3"/>
    <w:rsid w:val="00631270"/>
    <w:rsid w:val="0064155B"/>
    <w:rsid w:val="006418FA"/>
    <w:rsid w:val="00686FCB"/>
    <w:rsid w:val="006A7D20"/>
    <w:rsid w:val="006C6EC7"/>
    <w:rsid w:val="00732EB8"/>
    <w:rsid w:val="007365D9"/>
    <w:rsid w:val="00757EA9"/>
    <w:rsid w:val="007671EE"/>
    <w:rsid w:val="007743D3"/>
    <w:rsid w:val="008607F0"/>
    <w:rsid w:val="00895BC5"/>
    <w:rsid w:val="008B3FE8"/>
    <w:rsid w:val="008D3142"/>
    <w:rsid w:val="008F7C52"/>
    <w:rsid w:val="009C7277"/>
    <w:rsid w:val="009D7FA3"/>
    <w:rsid w:val="00A8294B"/>
    <w:rsid w:val="00A93C58"/>
    <w:rsid w:val="00AA2847"/>
    <w:rsid w:val="00AE2F38"/>
    <w:rsid w:val="00B00A2E"/>
    <w:rsid w:val="00B823FA"/>
    <w:rsid w:val="00B9234C"/>
    <w:rsid w:val="00B9606E"/>
    <w:rsid w:val="00BD18DE"/>
    <w:rsid w:val="00BD7465"/>
    <w:rsid w:val="00BF205F"/>
    <w:rsid w:val="00C02741"/>
    <w:rsid w:val="00C13AF7"/>
    <w:rsid w:val="00C172C3"/>
    <w:rsid w:val="00D529DD"/>
    <w:rsid w:val="00DE41CD"/>
    <w:rsid w:val="00DF1AC4"/>
    <w:rsid w:val="00E556A8"/>
    <w:rsid w:val="00EA11BF"/>
    <w:rsid w:val="00EB5865"/>
    <w:rsid w:val="00F14D93"/>
    <w:rsid w:val="00F367B4"/>
    <w:rsid w:val="00F739F1"/>
    <w:rsid w:val="00F86E6E"/>
    <w:rsid w:val="00F9462D"/>
    <w:rsid w:val="00FF2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F0F7504-A3B2-490B-A400-86BDB76E8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84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E556A8"/>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1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E556A8"/>
    <w:rPr>
      <w:rFonts w:ascii="Arial" w:eastAsia="Times New Roman" w:hAnsi="Arial" w:cs="Arial"/>
      <w:b/>
      <w:bCs/>
      <w:sz w:val="26"/>
      <w:szCs w:val="26"/>
      <w:lang w:eastAsia="ru-RU"/>
    </w:rPr>
  </w:style>
  <w:style w:type="paragraph" w:styleId="a4">
    <w:name w:val="footer"/>
    <w:basedOn w:val="a"/>
    <w:link w:val="a5"/>
    <w:uiPriority w:val="99"/>
    <w:rsid w:val="00E556A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E556A8"/>
    <w:rPr>
      <w:rFonts w:ascii="Times New Roman" w:eastAsia="Times New Roman" w:hAnsi="Times New Roman" w:cs="Times New Roman"/>
      <w:sz w:val="24"/>
      <w:szCs w:val="24"/>
      <w:lang w:eastAsia="ru-RU"/>
    </w:rPr>
  </w:style>
  <w:style w:type="paragraph" w:styleId="a6">
    <w:name w:val="Body Text"/>
    <w:basedOn w:val="a"/>
    <w:link w:val="a7"/>
    <w:rsid w:val="00E556A8"/>
    <w:pPr>
      <w:suppressAutoHyphens/>
      <w:spacing w:after="120" w:line="240" w:lineRule="auto"/>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E556A8"/>
    <w:rPr>
      <w:rFonts w:ascii="Times New Roman" w:eastAsia="Times New Roman" w:hAnsi="Times New Roman" w:cs="Times New Roman"/>
      <w:sz w:val="24"/>
      <w:szCs w:val="24"/>
      <w:lang w:eastAsia="ar-SA"/>
    </w:rPr>
  </w:style>
  <w:style w:type="paragraph" w:customStyle="1" w:styleId="Iauiue">
    <w:name w:val="Iau?iue"/>
    <w:rsid w:val="00E556A8"/>
    <w:pPr>
      <w:spacing w:after="0" w:line="240" w:lineRule="auto"/>
    </w:pPr>
    <w:rPr>
      <w:rFonts w:ascii="Arial" w:eastAsia="Times New Roman" w:hAnsi="Arial" w:cs="Times New Roman"/>
      <w:sz w:val="28"/>
      <w:szCs w:val="20"/>
      <w:lang w:eastAsia="ru-RU"/>
    </w:rPr>
  </w:style>
  <w:style w:type="character" w:customStyle="1" w:styleId="10">
    <w:name w:val="Заголовок 1 Знак"/>
    <w:basedOn w:val="a0"/>
    <w:link w:val="1"/>
    <w:uiPriority w:val="9"/>
    <w:rsid w:val="00284CCC"/>
    <w:rPr>
      <w:rFonts w:asciiTheme="majorHAnsi" w:eastAsiaTheme="majorEastAsia" w:hAnsiTheme="majorHAnsi" w:cstheme="majorBidi"/>
      <w:b/>
      <w:bCs/>
      <w:color w:val="365F91" w:themeColor="accent1" w:themeShade="BF"/>
      <w:sz w:val="28"/>
      <w:szCs w:val="28"/>
    </w:rPr>
  </w:style>
  <w:style w:type="paragraph" w:customStyle="1" w:styleId="p0">
    <w:name w:val="p0"/>
    <w:basedOn w:val="a"/>
    <w:rsid w:val="00284CCC"/>
    <w:pPr>
      <w:spacing w:line="273" w:lineRule="auto"/>
    </w:pPr>
    <w:rPr>
      <w:rFonts w:ascii="Times New Roman" w:eastAsia="Times New Roman" w:hAnsi="Times New Roman" w:cs="Times New Roman"/>
      <w:b/>
      <w:bCs/>
      <w:color w:val="000000"/>
      <w:sz w:val="28"/>
      <w:szCs w:val="28"/>
      <w:lang w:eastAsia="ru-RU"/>
    </w:rPr>
  </w:style>
  <w:style w:type="paragraph" w:styleId="a8">
    <w:name w:val="List Paragraph"/>
    <w:basedOn w:val="a"/>
    <w:uiPriority w:val="34"/>
    <w:qFormat/>
    <w:rsid w:val="00350890"/>
    <w:pPr>
      <w:ind w:left="720"/>
      <w:contextualSpacing/>
    </w:pPr>
  </w:style>
  <w:style w:type="paragraph" w:styleId="a9">
    <w:name w:val="header"/>
    <w:basedOn w:val="a"/>
    <w:link w:val="aa"/>
    <w:uiPriority w:val="99"/>
    <w:unhideWhenUsed/>
    <w:rsid w:val="00376A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76AF2"/>
  </w:style>
  <w:style w:type="paragraph" w:styleId="ab">
    <w:name w:val="Balloon Text"/>
    <w:basedOn w:val="a"/>
    <w:link w:val="ac"/>
    <w:uiPriority w:val="99"/>
    <w:semiHidden/>
    <w:unhideWhenUsed/>
    <w:rsid w:val="00B9234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9234C"/>
    <w:rPr>
      <w:rFonts w:ascii="Tahoma" w:hAnsi="Tahoma" w:cs="Tahoma"/>
      <w:sz w:val="16"/>
      <w:szCs w:val="16"/>
    </w:rPr>
  </w:style>
  <w:style w:type="character" w:styleId="ad">
    <w:name w:val="Hyperlink"/>
    <w:basedOn w:val="a0"/>
    <w:uiPriority w:val="99"/>
    <w:rsid w:val="00B923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atlas.ssc-ras.ru/sitemap-ecoatlas.html" TargetMode="External"/><Relationship Id="rId2" Type="http://schemas.openxmlformats.org/officeDocument/2006/relationships/numbering" Target="numbering.xml"/><Relationship Id="rId16" Type="http://schemas.openxmlformats.org/officeDocument/2006/relationships/hyperlink" Target="http://&#1085;&#1072;&#1094;&#1080;&#1086;&#1085;&#1072;&#1083;&#1100;&#1085;&#1099;&#1081;&#1072;&#1090;&#1083;&#1072;&#1089;.&#1088;&#1092;/cd2/254-257/254-257.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0DBC3-DF52-41AD-8097-46520AD43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5416</Words>
  <Characters>30874</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 Кудрина</cp:lastModifiedBy>
  <cp:revision>2</cp:revision>
  <cp:lastPrinted>2019-10-16T10:40:00Z</cp:lastPrinted>
  <dcterms:created xsi:type="dcterms:W3CDTF">2020-01-24T14:38:00Z</dcterms:created>
  <dcterms:modified xsi:type="dcterms:W3CDTF">2020-01-24T14:38:00Z</dcterms:modified>
</cp:coreProperties>
</file>