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1C9" w:rsidRPr="00EA4BA3" w:rsidRDefault="000216BB" w:rsidP="00E52BE6">
      <w:pPr>
        <w:jc w:val="center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  <w:r w:rsidRPr="00EA4BA3">
        <w:rPr>
          <w:rFonts w:ascii="Times New Roman" w:hAnsi="Times New Roman"/>
          <w:b/>
          <w:sz w:val="26"/>
          <w:szCs w:val="26"/>
        </w:rPr>
        <w:t xml:space="preserve">Отчёт </w:t>
      </w:r>
    </w:p>
    <w:p w:rsidR="00841655" w:rsidRPr="00EA4BA3" w:rsidRDefault="002261C9" w:rsidP="00E52BE6">
      <w:pPr>
        <w:jc w:val="center"/>
        <w:rPr>
          <w:rFonts w:ascii="Times New Roman" w:hAnsi="Times New Roman"/>
          <w:b/>
          <w:sz w:val="26"/>
          <w:szCs w:val="26"/>
        </w:rPr>
      </w:pPr>
      <w:r w:rsidRPr="00EA4BA3">
        <w:rPr>
          <w:rFonts w:ascii="Times New Roman" w:hAnsi="Times New Roman"/>
          <w:b/>
          <w:sz w:val="26"/>
          <w:szCs w:val="26"/>
        </w:rPr>
        <w:t xml:space="preserve">научной </w:t>
      </w:r>
      <w:r w:rsidR="000216BB" w:rsidRPr="00EA4BA3">
        <w:rPr>
          <w:rFonts w:ascii="Times New Roman" w:hAnsi="Times New Roman"/>
          <w:b/>
          <w:sz w:val="26"/>
          <w:szCs w:val="26"/>
        </w:rPr>
        <w:t xml:space="preserve">секции «Экология и природные ресурсы» Российской экологической академии </w:t>
      </w:r>
      <w:r w:rsidR="00EA4BA3">
        <w:rPr>
          <w:rFonts w:ascii="Times New Roman" w:hAnsi="Times New Roman"/>
          <w:b/>
          <w:sz w:val="26"/>
          <w:szCs w:val="26"/>
        </w:rPr>
        <w:t xml:space="preserve"> </w:t>
      </w:r>
      <w:r w:rsidR="000216BB" w:rsidRPr="00EA4BA3">
        <w:rPr>
          <w:rFonts w:ascii="Times New Roman" w:hAnsi="Times New Roman"/>
          <w:b/>
          <w:sz w:val="26"/>
          <w:szCs w:val="26"/>
        </w:rPr>
        <w:t>за 20</w:t>
      </w:r>
      <w:r w:rsidR="003A3BEB" w:rsidRPr="00EA4BA3">
        <w:rPr>
          <w:rFonts w:ascii="Times New Roman" w:hAnsi="Times New Roman"/>
          <w:b/>
          <w:sz w:val="26"/>
          <w:szCs w:val="26"/>
        </w:rPr>
        <w:t>2</w:t>
      </w:r>
      <w:r w:rsidR="00197E77" w:rsidRPr="00EA4BA3">
        <w:rPr>
          <w:rFonts w:ascii="Times New Roman" w:hAnsi="Times New Roman"/>
          <w:b/>
          <w:sz w:val="26"/>
          <w:szCs w:val="26"/>
        </w:rPr>
        <w:t>1</w:t>
      </w:r>
      <w:r w:rsidR="000216BB" w:rsidRPr="00EA4BA3">
        <w:rPr>
          <w:rFonts w:ascii="Times New Roman" w:hAnsi="Times New Roman"/>
          <w:b/>
          <w:sz w:val="26"/>
          <w:szCs w:val="26"/>
        </w:rPr>
        <w:t xml:space="preserve"> год</w:t>
      </w:r>
    </w:p>
    <w:p w:rsidR="00300383" w:rsidRPr="00EA4BA3" w:rsidRDefault="00300383" w:rsidP="00E52BE6">
      <w:pPr>
        <w:rPr>
          <w:rFonts w:ascii="Times New Roman" w:hAnsi="Times New Roman"/>
          <w:sz w:val="26"/>
          <w:szCs w:val="26"/>
        </w:rPr>
      </w:pPr>
    </w:p>
    <w:p w:rsidR="00197E77" w:rsidRPr="00EA4BA3" w:rsidRDefault="00BA4CB7" w:rsidP="00197E77">
      <w:pPr>
        <w:pStyle w:val="a3"/>
        <w:numPr>
          <w:ilvl w:val="0"/>
          <w:numId w:val="14"/>
        </w:numPr>
        <w:jc w:val="both"/>
        <w:rPr>
          <w:rFonts w:ascii="Times New Roman" w:hAnsi="Times New Roman"/>
          <w:b/>
          <w:i/>
          <w:sz w:val="26"/>
          <w:szCs w:val="26"/>
        </w:rPr>
      </w:pPr>
      <w:r w:rsidRPr="00EA4BA3">
        <w:rPr>
          <w:rFonts w:ascii="Times New Roman" w:hAnsi="Times New Roman"/>
          <w:b/>
          <w:i/>
          <w:sz w:val="26"/>
          <w:szCs w:val="26"/>
        </w:rPr>
        <w:t>ПРОАНАЛИЗИРОВАНА ДИНАМИКА АНТРОПОГЕННОГО ИЗМЕНЕНИЯ СОСТАВА АТМОСФЕРЫ В ОТНОШЕНИИ СОДЕРЖАНИЯ МЕТАНА, ИГРАЮЩЕГО ВАЖНУЮ РОЛЬ В ГЛОБАЛЬНЫХ ИЗМЕНЕНИЯХ КЛИМАТА, КОЛИЧЕСТВЕННО ОЦЕНЕНЫ ИСТОЧНИКИ ЕГО ЭМИССИИ. ОТМЕЧЕН ВАЖНЕЙШИЙ ИСТОЧНИК ПОСТУПЛЕНИЯ МЕТАНА В АТМОСФЕРУ С ТЕНДЕНЦИЕЙ К РОСТУ – НЕФТЕГАЗОВАЯ ПРОМЫШЛЕННОСТЬ. РАССМОТРЕНЫ ПРИРОДНЫЕ МЕХАНИЗМЫ РЕГУЛИРОВАНИЯ КОНЦЕНТРАЦИИ МЕТАНА В БИОСФЕРЕ. ОСОБОЕ ВНИМАНИЕ ОБРАЩЕНО НА ПРОЦЕСС ПОГЛОЩЕНИЯ МЕТАНА МЕТАНОТРОФНЫМИ МИКРООРГАНИЗМАМИ И ОСОБЕННОСТИ ИХ ФУНКЦИОНИРОВАНИЯ В ЭКСТРЕМАЛЬНЫХ УСЛОВИЯХ. ПРЕДЛОЖЕНА МЕТОДОЛОГИЯ СНИЖЕНИЯ ТЕХНОГЕННОГО ПОСТУПЛЕНИЯ МЕТАНА В АТМОСФЕРУ С ИСПОЛЬЗОВАНИЕМ МЕТАНОТРОФОВ.</w:t>
      </w:r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 xml:space="preserve">Проведён анализ литературы по проблеме эмиссии метана в атмосферу и роли </w:t>
      </w:r>
      <w:proofErr w:type="spellStart"/>
      <w:r w:rsidRPr="00EA4BA3">
        <w:rPr>
          <w:sz w:val="26"/>
          <w:szCs w:val="26"/>
        </w:rPr>
        <w:t>метанотрофов</w:t>
      </w:r>
      <w:proofErr w:type="spellEnd"/>
      <w:r w:rsidRPr="00EA4BA3">
        <w:rPr>
          <w:sz w:val="26"/>
          <w:szCs w:val="26"/>
        </w:rPr>
        <w:t xml:space="preserve"> в снижении концентрации этого сильнейшего парникового газа. Несомненно, что в последние десятилетия наблюдается непрерывный рост концентрации метана в атмосфере. При этом наибольший вклад, как по данным собственных исследований, так и по данным международных организаций, вносит нефтегазовая промышленность.</w:t>
      </w:r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 xml:space="preserve">Отмечается, что в природе глобальные изменения климата носят циклический характер, и, соответственно, в биосфере выработались необходимые защитные механизмы. Так, исследования последнего времени отмечают эффективную работу метанотрофных бактерий, сохраняющих высокую активность даже в многолетнемёрзлых породах при низких температурах и при высоких температурах в грязевых вулканах и </w:t>
      </w:r>
      <w:proofErr w:type="spellStart"/>
      <w:r w:rsidRPr="00EA4BA3">
        <w:rPr>
          <w:sz w:val="26"/>
          <w:szCs w:val="26"/>
        </w:rPr>
        <w:t>гидротермах</w:t>
      </w:r>
      <w:proofErr w:type="spellEnd"/>
      <w:r w:rsidRPr="00EA4BA3">
        <w:rPr>
          <w:sz w:val="26"/>
          <w:szCs w:val="26"/>
        </w:rPr>
        <w:t xml:space="preserve"> и представляющих собой, по сути, биологический фильтр, препятствующий попаданию метана в атмосферу с поверхности Земли. </w:t>
      </w:r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 xml:space="preserve">Отмечаются два направления минимизации попадания метана в атмосферу. Первое направление обусловлено совершенствованием технологических процессов разведки, добычи, транспортировки и использования природного газа, нефти и нефтепродуктов. </w:t>
      </w:r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 xml:space="preserve">Второе направление связано с использованием (интенсификацией) имеющихся природных механизмов окисления метана в атмосфере и, прежде всего, с активизацией деятельности </w:t>
      </w:r>
      <w:proofErr w:type="spellStart"/>
      <w:r w:rsidRPr="00EA4BA3">
        <w:rPr>
          <w:sz w:val="26"/>
          <w:szCs w:val="26"/>
        </w:rPr>
        <w:t>метанокисляющих</w:t>
      </w:r>
      <w:proofErr w:type="spellEnd"/>
      <w:r w:rsidRPr="00EA4BA3">
        <w:rPr>
          <w:sz w:val="26"/>
          <w:szCs w:val="26"/>
        </w:rPr>
        <w:t xml:space="preserve"> бактерий – </w:t>
      </w:r>
      <w:proofErr w:type="spellStart"/>
      <w:r w:rsidRPr="00EA4BA3">
        <w:rPr>
          <w:sz w:val="26"/>
          <w:szCs w:val="26"/>
        </w:rPr>
        <w:t>метанотрофов</w:t>
      </w:r>
      <w:proofErr w:type="spellEnd"/>
      <w:r w:rsidRPr="00EA4BA3">
        <w:rPr>
          <w:sz w:val="26"/>
          <w:szCs w:val="26"/>
        </w:rPr>
        <w:t xml:space="preserve">. Это </w:t>
      </w:r>
      <w:r w:rsidRPr="00EA4BA3">
        <w:rPr>
          <w:sz w:val="26"/>
          <w:szCs w:val="26"/>
        </w:rPr>
        <w:lastRenderedPageBreak/>
        <w:t xml:space="preserve">новое направление, нуждающееся в дополнительных научных разработках. Тем не менее, уже имеющиеся результаты позволяют сделать выводы о перспективности этого направления снижения негативных воздействий нефтегазовой промышленности на биосферные процессы. Основанием для такого утверждения являются: 1) </w:t>
      </w:r>
      <w:proofErr w:type="gramStart"/>
      <w:r w:rsidRPr="00EA4BA3">
        <w:rPr>
          <w:sz w:val="26"/>
          <w:szCs w:val="26"/>
        </w:rPr>
        <w:t>отмечаемая</w:t>
      </w:r>
      <w:proofErr w:type="gramEnd"/>
      <w:r w:rsidRPr="00EA4BA3">
        <w:rPr>
          <w:sz w:val="26"/>
          <w:szCs w:val="26"/>
        </w:rPr>
        <w:t xml:space="preserve"> «</w:t>
      </w:r>
      <w:proofErr w:type="spellStart"/>
      <w:r w:rsidRPr="00EA4BA3">
        <w:rPr>
          <w:sz w:val="26"/>
          <w:szCs w:val="26"/>
        </w:rPr>
        <w:t>всюдность</w:t>
      </w:r>
      <w:proofErr w:type="spellEnd"/>
      <w:r w:rsidRPr="00EA4BA3">
        <w:rPr>
          <w:sz w:val="26"/>
          <w:szCs w:val="26"/>
        </w:rPr>
        <w:t xml:space="preserve">» </w:t>
      </w:r>
      <w:proofErr w:type="spellStart"/>
      <w:r w:rsidRPr="00EA4BA3">
        <w:rPr>
          <w:sz w:val="26"/>
          <w:szCs w:val="26"/>
        </w:rPr>
        <w:t>метанотрофов</w:t>
      </w:r>
      <w:proofErr w:type="spellEnd"/>
      <w:r w:rsidRPr="00EA4BA3">
        <w:rPr>
          <w:sz w:val="26"/>
          <w:szCs w:val="26"/>
        </w:rPr>
        <w:t xml:space="preserve">; 2) обнаружение повышенной из активности в местах выделения метана, в частности в почвах вокруг подземных хранилищ газа (ПХГ); 3) наличие патентов по дополнительной активизации </w:t>
      </w:r>
      <w:proofErr w:type="spellStart"/>
      <w:r w:rsidRPr="00EA4BA3">
        <w:rPr>
          <w:sz w:val="26"/>
          <w:szCs w:val="26"/>
        </w:rPr>
        <w:t>метанотрофов</w:t>
      </w:r>
      <w:proofErr w:type="spellEnd"/>
      <w:r w:rsidRPr="00EA4BA3">
        <w:rPr>
          <w:sz w:val="26"/>
          <w:szCs w:val="26"/>
        </w:rPr>
        <w:t xml:space="preserve"> в местах возможного выхода метана [Власов и др., 2015].</w:t>
      </w:r>
    </w:p>
    <w:p w:rsidR="00EA4BA3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>В целом проведённый анализ проблемы динамики концентрации метана в атмосфере показывает, что в природе присутствуют механизмы деградации метана, однако в какой степени этот механизм может решить проблему все более расширяющейся эмиссии метана в атмосферу, остаётся под большим вопросом.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EA4BA3" w:rsidRPr="00EA4BA3" w:rsidTr="00EA4BA3">
        <w:tc>
          <w:tcPr>
            <w:tcW w:w="3652" w:type="dxa"/>
          </w:tcPr>
          <w:p w:rsidR="00EA4BA3" w:rsidRPr="00EA4BA3" w:rsidRDefault="00EA4BA3" w:rsidP="00197E77">
            <w:pPr>
              <w:pStyle w:val="j"/>
              <w:spacing w:line="276" w:lineRule="auto"/>
              <w:ind w:firstLine="0"/>
              <w:rPr>
                <w:sz w:val="26"/>
                <w:szCs w:val="26"/>
              </w:rPr>
            </w:pPr>
            <w:r w:rsidRPr="00EA4BA3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D56523" wp14:editId="2895BA6C">
                  <wp:extent cx="1473200" cy="1973262"/>
                  <wp:effectExtent l="95250" t="95250" r="88900" b="10350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7547" t="15894" r="29723"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97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EA4BA3" w:rsidRPr="00EA4BA3" w:rsidRDefault="00EA4BA3" w:rsidP="00197E77">
            <w:pPr>
              <w:pStyle w:val="j"/>
              <w:spacing w:line="276" w:lineRule="auto"/>
              <w:ind w:firstLine="0"/>
              <w:rPr>
                <w:sz w:val="26"/>
                <w:szCs w:val="26"/>
              </w:rPr>
            </w:pPr>
            <w:r w:rsidRPr="00EA4BA3">
              <w:rPr>
                <w:b/>
                <w:i/>
                <w:sz w:val="26"/>
                <w:szCs w:val="26"/>
              </w:rPr>
              <w:t xml:space="preserve">Результаты включены в монографию, изданную на русском и английском языках: «Метан в атмосфере, </w:t>
            </w:r>
            <w:proofErr w:type="spellStart"/>
            <w:r w:rsidRPr="00EA4BA3">
              <w:rPr>
                <w:b/>
                <w:i/>
                <w:sz w:val="26"/>
                <w:szCs w:val="26"/>
              </w:rPr>
              <w:t>метанотрофы</w:t>
            </w:r>
            <w:proofErr w:type="spellEnd"/>
            <w:r w:rsidRPr="00EA4BA3">
              <w:rPr>
                <w:b/>
                <w:i/>
                <w:sz w:val="26"/>
                <w:szCs w:val="26"/>
              </w:rPr>
              <w:t xml:space="preserve"> и развитие нефтегазовой промышленности: коллективная монография» / С. В. Власов, Н.Н. Колотилова, В.В. </w:t>
            </w:r>
            <w:proofErr w:type="spellStart"/>
            <w:r w:rsidRPr="00EA4BA3">
              <w:rPr>
                <w:b/>
                <w:i/>
                <w:sz w:val="26"/>
                <w:szCs w:val="26"/>
              </w:rPr>
              <w:t>Снакин</w:t>
            </w:r>
            <w:proofErr w:type="spellEnd"/>
            <w:r w:rsidRPr="00EA4BA3">
              <w:rPr>
                <w:b/>
                <w:i/>
                <w:sz w:val="26"/>
                <w:szCs w:val="26"/>
              </w:rPr>
              <w:t xml:space="preserve"> и др. Москва: МАКС Пресс, 2021. 140 с.: ил. ISBN 978-5-317-06580-5 https://doi.org/10.29003/m1986.978-5-317-06580-5.</w:t>
            </w:r>
          </w:p>
        </w:tc>
      </w:tr>
    </w:tbl>
    <w:p w:rsidR="00EA4BA3" w:rsidRPr="00EA4BA3" w:rsidRDefault="00EA4BA3" w:rsidP="00EA4BA3">
      <w:pPr>
        <w:pStyle w:val="j"/>
        <w:spacing w:line="276" w:lineRule="auto"/>
        <w:jc w:val="center"/>
        <w:rPr>
          <w:i/>
          <w:sz w:val="26"/>
          <w:szCs w:val="26"/>
        </w:rPr>
      </w:pPr>
      <w:r w:rsidRPr="00EA4BA3">
        <w:rPr>
          <w:i/>
          <w:sz w:val="26"/>
          <w:szCs w:val="26"/>
        </w:rPr>
        <w:t xml:space="preserve">Рис. 1. Внешний вид монографии «Метан в атмосфере, </w:t>
      </w:r>
      <w:proofErr w:type="spellStart"/>
      <w:r w:rsidRPr="00EA4BA3">
        <w:rPr>
          <w:i/>
          <w:sz w:val="26"/>
          <w:szCs w:val="26"/>
        </w:rPr>
        <w:t>метанотрофы</w:t>
      </w:r>
      <w:proofErr w:type="spellEnd"/>
      <w:r w:rsidRPr="00EA4BA3">
        <w:rPr>
          <w:i/>
          <w:sz w:val="26"/>
          <w:szCs w:val="26"/>
        </w:rPr>
        <w:t xml:space="preserve"> и развитие нефтегазовой промышленности».</w:t>
      </w:r>
    </w:p>
    <w:p w:rsidR="004412F8" w:rsidRPr="00EA4BA3" w:rsidRDefault="004412F8" w:rsidP="004412F8">
      <w:pPr>
        <w:spacing w:line="360" w:lineRule="auto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</w:p>
    <w:p w:rsidR="00197E77" w:rsidRPr="00EA4BA3" w:rsidRDefault="00BA4CB7" w:rsidP="00197E77">
      <w:pPr>
        <w:pStyle w:val="a3"/>
        <w:numPr>
          <w:ilvl w:val="0"/>
          <w:numId w:val="14"/>
        </w:numPr>
        <w:jc w:val="both"/>
        <w:rPr>
          <w:rFonts w:ascii="Times New Roman" w:hAnsi="Times New Roman"/>
          <w:b/>
          <w:sz w:val="26"/>
          <w:szCs w:val="26"/>
        </w:rPr>
      </w:pPr>
      <w:r w:rsidRPr="00EA4BA3">
        <w:rPr>
          <w:rFonts w:ascii="Times New Roman" w:hAnsi="Times New Roman"/>
          <w:b/>
          <w:i/>
          <w:sz w:val="26"/>
          <w:szCs w:val="26"/>
        </w:rPr>
        <w:t>ИССЛЕДОВАНИЕ РЕПРЕЗЕНТАТИВНОСТИ СИСТЕМЫ ОСОБО ОХРАНЯЕМЫХ ПРИРОДНЫХ ТЕРРИТОРИЙ РФ В ОТНОШЕНИИ АРКТИЧЕСКИХ И ТУНДРОВЫХ ПОЧВ.</w:t>
      </w:r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 xml:space="preserve">В отчётный период на основе цифровой версии Почвенной карты РСФСР М 1:2 500 000 был проведён геоинформационный анализ оценки репрезентативности сети федеральных ООПТ в отношении арктических и тундровых почв. </w:t>
      </w:r>
    </w:p>
    <w:p w:rsidR="00BA4CB7" w:rsidRPr="00EA4BA3" w:rsidRDefault="00BA4CB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131D7862" wp14:editId="6CA01573">
            <wp:extent cx="4257675" cy="2405339"/>
            <wp:effectExtent l="0" t="0" r="0" b="0"/>
            <wp:docPr id="5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648" cy="240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A4CB7" w:rsidRPr="00EA4BA3" w:rsidRDefault="00BA4CB7" w:rsidP="00BA4CB7">
      <w:pPr>
        <w:pStyle w:val="j"/>
        <w:spacing w:line="276" w:lineRule="auto"/>
        <w:jc w:val="center"/>
        <w:rPr>
          <w:i/>
          <w:sz w:val="26"/>
          <w:szCs w:val="26"/>
        </w:rPr>
      </w:pPr>
      <w:r w:rsidRPr="00EA4BA3">
        <w:rPr>
          <w:i/>
          <w:sz w:val="26"/>
          <w:szCs w:val="26"/>
        </w:rPr>
        <w:t xml:space="preserve">Рис. </w:t>
      </w:r>
      <w:r w:rsidR="00EA4BA3" w:rsidRPr="00EA4BA3">
        <w:rPr>
          <w:i/>
          <w:sz w:val="26"/>
          <w:szCs w:val="26"/>
        </w:rPr>
        <w:t xml:space="preserve">2. </w:t>
      </w:r>
      <w:r w:rsidRPr="00EA4BA3">
        <w:rPr>
          <w:i/>
          <w:sz w:val="26"/>
          <w:szCs w:val="26"/>
        </w:rPr>
        <w:t>Распространение арктических и тундровых почв на территории АЗРФ</w:t>
      </w:r>
      <w:r w:rsidR="00EA4BA3">
        <w:rPr>
          <w:i/>
          <w:sz w:val="26"/>
          <w:szCs w:val="26"/>
        </w:rPr>
        <w:t>.</w:t>
      </w:r>
    </w:p>
    <w:p w:rsidR="00BA4CB7" w:rsidRPr="00EA4BA3" w:rsidRDefault="00BA4CB7" w:rsidP="00197E77">
      <w:pPr>
        <w:pStyle w:val="j"/>
        <w:spacing w:line="276" w:lineRule="auto"/>
        <w:rPr>
          <w:sz w:val="26"/>
          <w:szCs w:val="26"/>
        </w:rPr>
      </w:pPr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 xml:space="preserve">Был составлен перечень почвенных разностей, встречающихся как самостоятельно, так и в составе почвенных комплексов Арктики и тундры, а также </w:t>
      </w:r>
      <w:proofErr w:type="gramStart"/>
      <w:r w:rsidRPr="00EA4BA3">
        <w:rPr>
          <w:sz w:val="26"/>
          <w:szCs w:val="26"/>
        </w:rPr>
        <w:t>оценена</w:t>
      </w:r>
      <w:proofErr w:type="gramEnd"/>
      <w:r w:rsidRPr="00EA4BA3">
        <w:rPr>
          <w:sz w:val="26"/>
          <w:szCs w:val="26"/>
        </w:rPr>
        <w:t xml:space="preserve"> их представленность на ООПТ. </w:t>
      </w:r>
      <w:proofErr w:type="gramStart"/>
      <w:r w:rsidRPr="00EA4BA3">
        <w:rPr>
          <w:sz w:val="26"/>
          <w:szCs w:val="26"/>
        </w:rPr>
        <w:t xml:space="preserve">Выявлено, что только два почвенных выдела – </w:t>
      </w:r>
      <w:bookmarkStart w:id="1" w:name="_Hlk70764251"/>
      <w:r w:rsidRPr="00EA4BA3">
        <w:rPr>
          <w:sz w:val="26"/>
          <w:szCs w:val="26"/>
        </w:rPr>
        <w:t xml:space="preserve">арктические глеевые </w:t>
      </w:r>
      <w:bookmarkEnd w:id="1"/>
      <w:r w:rsidRPr="00EA4BA3">
        <w:rPr>
          <w:sz w:val="26"/>
          <w:szCs w:val="26"/>
        </w:rPr>
        <w:t xml:space="preserve">(в составе комплекса «арктические глеевые и каменные многоугольники») и </w:t>
      </w:r>
      <w:bookmarkStart w:id="2" w:name="_Hlk70764833"/>
      <w:proofErr w:type="spellStart"/>
      <w:r w:rsidRPr="00EA4BA3">
        <w:rPr>
          <w:sz w:val="26"/>
          <w:szCs w:val="26"/>
        </w:rPr>
        <w:t>глеезёмы</w:t>
      </w:r>
      <w:proofErr w:type="spellEnd"/>
      <w:r w:rsidRPr="00EA4BA3">
        <w:rPr>
          <w:sz w:val="26"/>
          <w:szCs w:val="26"/>
        </w:rPr>
        <w:t xml:space="preserve"> арктические </w:t>
      </w:r>
      <w:bookmarkEnd w:id="2"/>
      <w:r w:rsidRPr="00EA4BA3">
        <w:rPr>
          <w:sz w:val="26"/>
          <w:szCs w:val="26"/>
        </w:rPr>
        <w:t>(в составе комплекса «</w:t>
      </w:r>
      <w:proofErr w:type="spellStart"/>
      <w:r w:rsidRPr="00EA4BA3">
        <w:rPr>
          <w:sz w:val="26"/>
          <w:szCs w:val="26"/>
        </w:rPr>
        <w:t>глеез</w:t>
      </w:r>
      <w:r w:rsidR="00EA4BA3">
        <w:rPr>
          <w:sz w:val="26"/>
          <w:szCs w:val="26"/>
        </w:rPr>
        <w:t>ё</w:t>
      </w:r>
      <w:r w:rsidRPr="00EA4BA3">
        <w:rPr>
          <w:sz w:val="26"/>
          <w:szCs w:val="26"/>
        </w:rPr>
        <w:t>мы</w:t>
      </w:r>
      <w:proofErr w:type="spellEnd"/>
      <w:r w:rsidRPr="00EA4BA3">
        <w:rPr>
          <w:sz w:val="26"/>
          <w:szCs w:val="26"/>
        </w:rPr>
        <w:t xml:space="preserve"> арктические и почвы мерзлотных трещин») – не представлены на ООПТ.</w:t>
      </w:r>
      <w:proofErr w:type="gramEnd"/>
      <w:r w:rsidRPr="00EA4BA3">
        <w:rPr>
          <w:sz w:val="26"/>
          <w:szCs w:val="26"/>
        </w:rPr>
        <w:t xml:space="preserve"> Описание арктических глеевых почв в пояснительной записке к Почвенной карте РФ не приводится, кроме того, в легенде Почвенной карты для обозначения обоих этих выделов использован единый индекс (Га), поэтому можно предположить, что в данном контексте имеет место терминологическая неточность. В обоих случаях речь идёт о </w:t>
      </w:r>
      <w:proofErr w:type="spellStart"/>
      <w:r w:rsidRPr="00EA4BA3">
        <w:rPr>
          <w:sz w:val="26"/>
          <w:szCs w:val="26"/>
        </w:rPr>
        <w:t>глеезёмах</w:t>
      </w:r>
      <w:proofErr w:type="spellEnd"/>
      <w:r w:rsidRPr="00EA4BA3">
        <w:rPr>
          <w:sz w:val="26"/>
          <w:szCs w:val="26"/>
        </w:rPr>
        <w:t xml:space="preserve"> арктических. Показатель репрезентативности ООПТ при таком допущении составляет 94 %.</w:t>
      </w:r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 xml:space="preserve">На основании проведённого анализа можно констатировать, что в настоящее время существующая сеть федеральных ООПТ характеризуется высокой репрезентативностью в отношении типологического разнообразия арктических и тундровых почв. На охраняемых территориях не представлен единственный почвенный выдел в пределах ареалов своего типичного распространения – </w:t>
      </w:r>
      <w:proofErr w:type="spellStart"/>
      <w:r w:rsidRPr="00EA4BA3">
        <w:rPr>
          <w:sz w:val="26"/>
          <w:szCs w:val="26"/>
        </w:rPr>
        <w:t>глеезём</w:t>
      </w:r>
      <w:proofErr w:type="spellEnd"/>
      <w:r w:rsidRPr="00EA4BA3">
        <w:rPr>
          <w:sz w:val="26"/>
          <w:szCs w:val="26"/>
        </w:rPr>
        <w:t xml:space="preserve"> арктический.</w:t>
      </w:r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proofErr w:type="spellStart"/>
      <w:r w:rsidRPr="00EA4BA3">
        <w:rPr>
          <w:sz w:val="26"/>
          <w:szCs w:val="26"/>
        </w:rPr>
        <w:t>Глеезёмы</w:t>
      </w:r>
      <w:proofErr w:type="spellEnd"/>
      <w:r w:rsidRPr="00EA4BA3">
        <w:rPr>
          <w:sz w:val="26"/>
          <w:szCs w:val="26"/>
        </w:rPr>
        <w:t xml:space="preserve"> арктические в комплексе с каменными многоугольниками (</w:t>
      </w:r>
      <w:bookmarkStart w:id="3" w:name="_Hlk71487390"/>
      <w:r w:rsidRPr="00EA4BA3">
        <w:rPr>
          <w:sz w:val="26"/>
          <w:szCs w:val="26"/>
        </w:rPr>
        <w:t xml:space="preserve">арктические глеевые </w:t>
      </w:r>
      <w:bookmarkEnd w:id="3"/>
      <w:r w:rsidRPr="00EA4BA3">
        <w:rPr>
          <w:sz w:val="26"/>
          <w:szCs w:val="26"/>
        </w:rPr>
        <w:t>и каменные многоугольники) расположены в южной части архипелага Новая Земля и занимают площадь 4 680 км</w:t>
      </w:r>
      <w:proofErr w:type="gramStart"/>
      <w:r w:rsidRPr="00EA4BA3">
        <w:rPr>
          <w:sz w:val="26"/>
          <w:szCs w:val="26"/>
          <w:vertAlign w:val="superscript"/>
        </w:rPr>
        <w:t>2</w:t>
      </w:r>
      <w:proofErr w:type="gramEnd"/>
      <w:r w:rsidRPr="00EA4BA3">
        <w:rPr>
          <w:sz w:val="26"/>
          <w:szCs w:val="26"/>
        </w:rPr>
        <w:t>, а в комплексе с почвами мерзлотных трещин (</w:t>
      </w:r>
      <w:proofErr w:type="spellStart"/>
      <w:r w:rsidRPr="00EA4BA3">
        <w:rPr>
          <w:sz w:val="26"/>
          <w:szCs w:val="26"/>
        </w:rPr>
        <w:t>глеезёмы</w:t>
      </w:r>
      <w:proofErr w:type="spellEnd"/>
      <w:r w:rsidRPr="00EA4BA3">
        <w:rPr>
          <w:sz w:val="26"/>
          <w:szCs w:val="26"/>
        </w:rPr>
        <w:t xml:space="preserve"> арктические и почвы мерзлотных трещин) – на территории Новосибирских островов (4 622 км</w:t>
      </w:r>
      <w:r w:rsidRPr="00EA4BA3">
        <w:rPr>
          <w:sz w:val="26"/>
          <w:szCs w:val="26"/>
          <w:vertAlign w:val="superscript"/>
        </w:rPr>
        <w:t>2</w:t>
      </w:r>
      <w:r w:rsidRPr="00EA4BA3">
        <w:rPr>
          <w:sz w:val="26"/>
          <w:szCs w:val="26"/>
        </w:rPr>
        <w:t xml:space="preserve">). </w:t>
      </w:r>
      <w:proofErr w:type="gramStart"/>
      <w:r w:rsidRPr="00EA4BA3">
        <w:rPr>
          <w:sz w:val="26"/>
          <w:szCs w:val="26"/>
        </w:rPr>
        <w:t xml:space="preserve">Введение природоохранного режима на какой-либо из этих территорий позволит повысить формальную репрезентативность ООПТ в отношении природного разнообразия арктических и тундровых почв до 100 %. Особую ценность имеет </w:t>
      </w:r>
      <w:proofErr w:type="spellStart"/>
      <w:r w:rsidRPr="00EA4BA3">
        <w:rPr>
          <w:sz w:val="26"/>
          <w:szCs w:val="26"/>
        </w:rPr>
        <w:t>новоземельская</w:t>
      </w:r>
      <w:proofErr w:type="spellEnd"/>
      <w:r w:rsidRPr="00EA4BA3">
        <w:rPr>
          <w:sz w:val="26"/>
          <w:szCs w:val="26"/>
        </w:rPr>
        <w:t xml:space="preserve"> территория, которая (по суммарной оценке природоохранной значимости) включена </w:t>
      </w:r>
      <w:r w:rsidRPr="00EA4BA3">
        <w:rPr>
          <w:sz w:val="26"/>
          <w:szCs w:val="26"/>
        </w:rPr>
        <w:lastRenderedPageBreak/>
        <w:t>М. С. Стишовым (2013) в восемь регионов страны, наиболее приоритетных для присвоения природоохранного статуса.</w:t>
      </w:r>
      <w:proofErr w:type="gramEnd"/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 xml:space="preserve">Анализируя разнообразие естественных почв на мелкомасштабном уровне (масштаб 1:2,5 </w:t>
      </w:r>
      <w:proofErr w:type="gramStart"/>
      <w:r w:rsidRPr="00EA4BA3">
        <w:rPr>
          <w:sz w:val="26"/>
          <w:szCs w:val="26"/>
        </w:rPr>
        <w:t>млн</w:t>
      </w:r>
      <w:proofErr w:type="gramEnd"/>
      <w:r w:rsidRPr="00EA4BA3">
        <w:rPr>
          <w:sz w:val="26"/>
          <w:szCs w:val="26"/>
        </w:rPr>
        <w:t xml:space="preserve">) следует иметь в виду, что области распространения почв, широко представленных в Арктике в виде самостоятельных ареалов или в составе почвенных комплексов, часто подразделяются на несколько провинциальных групп ареалов с различными по свойствам почвенными разностями. Их свойства могут различаться настолько значительно, что почвы попадают в разные классификационные выделы в соответствии с другими классификационными системами. В заповедники или национальные парки часто попадают представители только одной провинциальной группы ареалов. Поэтому при планировании и оптимизации сети ООПТ требуется обращать внимание на почвы и почвенные комплексы, которые в </w:t>
      </w:r>
      <w:proofErr w:type="gramStart"/>
      <w:r w:rsidRPr="00EA4BA3">
        <w:rPr>
          <w:sz w:val="26"/>
          <w:szCs w:val="26"/>
        </w:rPr>
        <w:t>федеральных</w:t>
      </w:r>
      <w:proofErr w:type="gramEnd"/>
      <w:r w:rsidRPr="00EA4BA3">
        <w:rPr>
          <w:sz w:val="26"/>
          <w:szCs w:val="26"/>
        </w:rPr>
        <w:t xml:space="preserve"> ООПТ не встречаются или представлены только в одной провинции.</w:t>
      </w:r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 xml:space="preserve">С этой точки зрения был проанализирован район бассейна реки Анадырь, в котором сосредоточено значительное количество почвенных комплексов Арктики и тундры, не представленных </w:t>
      </w:r>
      <w:proofErr w:type="gramStart"/>
      <w:r w:rsidRPr="00EA4BA3">
        <w:rPr>
          <w:sz w:val="26"/>
          <w:szCs w:val="26"/>
        </w:rPr>
        <w:t>в</w:t>
      </w:r>
      <w:proofErr w:type="gramEnd"/>
      <w:r w:rsidRPr="00EA4BA3">
        <w:rPr>
          <w:sz w:val="26"/>
          <w:szCs w:val="26"/>
        </w:rPr>
        <w:t xml:space="preserve"> федеральных ООПТ. </w:t>
      </w:r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 xml:space="preserve">Исследуя вопросы сохранения на охраняемых территориях </w:t>
      </w:r>
      <w:bookmarkStart w:id="4" w:name="_Hlk88485866"/>
      <w:r w:rsidRPr="00EA4BA3">
        <w:rPr>
          <w:sz w:val="26"/>
          <w:szCs w:val="26"/>
        </w:rPr>
        <w:t>АЗРФ</w:t>
      </w:r>
      <w:bookmarkEnd w:id="4"/>
      <w:r w:rsidRPr="00EA4BA3">
        <w:rPr>
          <w:sz w:val="26"/>
          <w:szCs w:val="26"/>
        </w:rPr>
        <w:t xml:space="preserve"> «</w:t>
      </w:r>
      <w:proofErr w:type="spellStart"/>
      <w:r w:rsidRPr="00EA4BA3">
        <w:rPr>
          <w:sz w:val="26"/>
          <w:szCs w:val="26"/>
        </w:rPr>
        <w:t>краснокнижных</w:t>
      </w:r>
      <w:proofErr w:type="spellEnd"/>
      <w:r w:rsidRPr="00EA4BA3">
        <w:rPr>
          <w:sz w:val="26"/>
          <w:szCs w:val="26"/>
        </w:rPr>
        <w:t xml:space="preserve">» видов растений, мы ранее рекомендовали включение в систему современных арктических ООПТ пяти дополнительных территориальных объектов, два из которых расположены в районах </w:t>
      </w:r>
      <w:proofErr w:type="spellStart"/>
      <w:r w:rsidRPr="00EA4BA3">
        <w:rPr>
          <w:sz w:val="26"/>
          <w:szCs w:val="26"/>
        </w:rPr>
        <w:t>Усть</w:t>
      </w:r>
      <w:proofErr w:type="spellEnd"/>
      <w:r w:rsidRPr="00EA4BA3">
        <w:rPr>
          <w:sz w:val="26"/>
          <w:szCs w:val="26"/>
        </w:rPr>
        <w:t xml:space="preserve">-Бельского массива выходов ультраосновных горных пород и реки </w:t>
      </w:r>
      <w:proofErr w:type="spellStart"/>
      <w:r w:rsidRPr="00EA4BA3">
        <w:rPr>
          <w:sz w:val="26"/>
          <w:szCs w:val="26"/>
        </w:rPr>
        <w:t>Энмываам</w:t>
      </w:r>
      <w:proofErr w:type="spellEnd"/>
      <w:r w:rsidRPr="00EA4BA3">
        <w:rPr>
          <w:sz w:val="26"/>
          <w:szCs w:val="26"/>
        </w:rPr>
        <w:t>. Эти объекты входят в число 193 территорий, имеющих ключевое значение для сохранения редких и эндемичных таксонов растений и животных в российской Арктике, выделенных М.С. Стишовым (2013).</w:t>
      </w:r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 xml:space="preserve">На этой территории расположено несколько ООПТ регионального уровня. Два значительных по площади заказника: Лебединый (383,0 тыс. га) и </w:t>
      </w:r>
      <w:proofErr w:type="spellStart"/>
      <w:r w:rsidRPr="00EA4BA3">
        <w:rPr>
          <w:sz w:val="26"/>
          <w:szCs w:val="26"/>
        </w:rPr>
        <w:t>Усть-Танюрерский</w:t>
      </w:r>
      <w:proofErr w:type="spellEnd"/>
      <w:r w:rsidRPr="00EA4BA3">
        <w:rPr>
          <w:sz w:val="26"/>
          <w:szCs w:val="26"/>
        </w:rPr>
        <w:t xml:space="preserve"> (355,3 тыс. га) созданы для сохранения мест гнездовий, миграции и стоянок перелётных птиц, для сохранения редких и ценных видов растений (Лебединый). Несколько небольших по площади памятников природы (17–31 га), в большинстве своём приурочены к необычным геологическим объектам: выходам нетипичных геологических пород или термальных и минеральных вод. Чтобы обеспечить сохранение редких и эндемичных видов растений и типичного комплексного почвенного покрова с соответствующими растительными ассоциациями в рассмотренном </w:t>
      </w:r>
      <w:proofErr w:type="gramStart"/>
      <w:r w:rsidRPr="00EA4BA3">
        <w:rPr>
          <w:sz w:val="26"/>
          <w:szCs w:val="26"/>
        </w:rPr>
        <w:t>районе</w:t>
      </w:r>
      <w:proofErr w:type="gramEnd"/>
      <w:r w:rsidRPr="00EA4BA3">
        <w:rPr>
          <w:sz w:val="26"/>
          <w:szCs w:val="26"/>
        </w:rPr>
        <w:t xml:space="preserve"> возможно скорректировать границы существующих региональных охраняемых территорий или создать новую территорию, что повысит репрезентативность экосистем и почв в федеральных ООПТ.</w:t>
      </w:r>
    </w:p>
    <w:p w:rsidR="00197E77" w:rsidRPr="00EA4BA3" w:rsidRDefault="00197E77" w:rsidP="00197E77">
      <w:pPr>
        <w:pStyle w:val="j"/>
        <w:spacing w:line="276" w:lineRule="auto"/>
        <w:rPr>
          <w:sz w:val="26"/>
          <w:szCs w:val="26"/>
        </w:rPr>
      </w:pPr>
      <w:r w:rsidRPr="00EA4BA3">
        <w:rPr>
          <w:sz w:val="26"/>
          <w:szCs w:val="26"/>
        </w:rPr>
        <w:t>В дальнейшем планируется проведение оценки репрезентативности сети федеральных ООПТ в отношении почвенного разнообразия с учётом создания новых территорий (включая Крым), а также детальный анализ типологического разнообразия почв на ООПТ различных природных зон.</w:t>
      </w:r>
    </w:p>
    <w:p w:rsidR="00197E77" w:rsidRPr="00EA4BA3" w:rsidRDefault="00197E77" w:rsidP="00197E77">
      <w:pPr>
        <w:pStyle w:val="j"/>
        <w:spacing w:line="276" w:lineRule="auto"/>
        <w:rPr>
          <w:b/>
          <w:i/>
          <w:sz w:val="26"/>
          <w:szCs w:val="26"/>
        </w:rPr>
      </w:pPr>
      <w:r w:rsidRPr="00EA4BA3">
        <w:rPr>
          <w:b/>
          <w:i/>
          <w:sz w:val="26"/>
          <w:szCs w:val="26"/>
        </w:rPr>
        <w:lastRenderedPageBreak/>
        <w:t xml:space="preserve">Результаты работы по этому разделу опубликованы в статье: </w:t>
      </w:r>
      <w:hyperlink r:id="rId8" w:tooltip="Присяжная Алла Александровна (перейти на страницу сотрудника)" w:history="1">
        <w:r w:rsidRPr="00EA4BA3">
          <w:rPr>
            <w:rStyle w:val="a5"/>
            <w:b/>
            <w:i/>
            <w:color w:val="auto"/>
            <w:sz w:val="26"/>
            <w:szCs w:val="26"/>
            <w:u w:val="none"/>
          </w:rPr>
          <w:t>Присяжная А.А.</w:t>
        </w:r>
      </w:hyperlink>
      <w:r w:rsidRPr="00EA4BA3">
        <w:rPr>
          <w:b/>
          <w:i/>
          <w:sz w:val="26"/>
          <w:szCs w:val="26"/>
        </w:rPr>
        <w:t>, </w:t>
      </w:r>
      <w:hyperlink r:id="rId9" w:tooltip="Чернова Ольга Владимировна (перейти на страницу сотрудника)" w:history="1">
        <w:r w:rsidRPr="00EA4BA3">
          <w:rPr>
            <w:rStyle w:val="a5"/>
            <w:b/>
            <w:i/>
            <w:color w:val="auto"/>
            <w:sz w:val="26"/>
            <w:szCs w:val="26"/>
            <w:u w:val="none"/>
          </w:rPr>
          <w:t>Чернова О.В.</w:t>
        </w:r>
      </w:hyperlink>
      <w:r w:rsidRPr="00EA4BA3">
        <w:rPr>
          <w:b/>
          <w:i/>
          <w:sz w:val="26"/>
          <w:szCs w:val="26"/>
        </w:rPr>
        <w:t>, </w:t>
      </w:r>
      <w:proofErr w:type="spellStart"/>
      <w:r w:rsidRPr="00EA4BA3">
        <w:fldChar w:fldCharType="begin"/>
      </w:r>
      <w:r w:rsidRPr="00EA4BA3">
        <w:rPr>
          <w:b/>
          <w:i/>
          <w:sz w:val="26"/>
          <w:szCs w:val="26"/>
        </w:rPr>
        <w:instrText xml:space="preserve"> HYPERLINK "https://istina.msu.ru/workers/709843/" \o "Митенко Г.В. (перейти на страницу сотрудника)" </w:instrText>
      </w:r>
      <w:r w:rsidRPr="00EA4BA3">
        <w:fldChar w:fldCharType="separate"/>
      </w:r>
      <w:r w:rsidRPr="00EA4BA3">
        <w:rPr>
          <w:rStyle w:val="a5"/>
          <w:b/>
          <w:i/>
          <w:color w:val="auto"/>
          <w:sz w:val="26"/>
          <w:szCs w:val="26"/>
          <w:u w:val="none"/>
        </w:rPr>
        <w:t>Митенко</w:t>
      </w:r>
      <w:proofErr w:type="spellEnd"/>
      <w:r w:rsidRPr="00EA4BA3">
        <w:rPr>
          <w:rStyle w:val="a5"/>
          <w:b/>
          <w:i/>
          <w:color w:val="auto"/>
          <w:sz w:val="26"/>
          <w:szCs w:val="26"/>
          <w:u w:val="none"/>
        </w:rPr>
        <w:t xml:space="preserve"> Г.В.</w:t>
      </w:r>
      <w:r w:rsidRPr="00EA4BA3">
        <w:rPr>
          <w:rStyle w:val="a5"/>
          <w:b/>
          <w:i/>
          <w:color w:val="auto"/>
          <w:sz w:val="26"/>
          <w:szCs w:val="26"/>
          <w:u w:val="none"/>
        </w:rPr>
        <w:fldChar w:fldCharType="end"/>
      </w:r>
      <w:r w:rsidRPr="00EA4BA3">
        <w:rPr>
          <w:b/>
          <w:i/>
          <w:sz w:val="26"/>
          <w:szCs w:val="26"/>
        </w:rPr>
        <w:t>, </w:t>
      </w:r>
      <w:proofErr w:type="spellStart"/>
      <w:r w:rsidRPr="00EA4BA3">
        <w:fldChar w:fldCharType="begin"/>
      </w:r>
      <w:r w:rsidRPr="00EA4BA3">
        <w:rPr>
          <w:b/>
          <w:i/>
          <w:sz w:val="26"/>
          <w:szCs w:val="26"/>
        </w:rPr>
        <w:instrText xml:space="preserve"> HYPERLINK "https://istina.msu.ru/workers/389983/" \o "Снакин Валерий Викторович (перейти на страницу сотрудника)" </w:instrText>
      </w:r>
      <w:r w:rsidRPr="00EA4BA3">
        <w:fldChar w:fldCharType="separate"/>
      </w:r>
      <w:r w:rsidRPr="00EA4BA3">
        <w:rPr>
          <w:rStyle w:val="a5"/>
          <w:b/>
          <w:i/>
          <w:color w:val="auto"/>
          <w:sz w:val="26"/>
          <w:szCs w:val="26"/>
          <w:u w:val="none"/>
        </w:rPr>
        <w:t>Снакин</w:t>
      </w:r>
      <w:proofErr w:type="spellEnd"/>
      <w:r w:rsidRPr="00EA4BA3">
        <w:rPr>
          <w:rStyle w:val="a5"/>
          <w:b/>
          <w:i/>
          <w:color w:val="auto"/>
          <w:sz w:val="26"/>
          <w:szCs w:val="26"/>
          <w:u w:val="none"/>
        </w:rPr>
        <w:t xml:space="preserve"> В.В.</w:t>
      </w:r>
      <w:r w:rsidRPr="00EA4BA3">
        <w:rPr>
          <w:rStyle w:val="a5"/>
          <w:b/>
          <w:i/>
          <w:color w:val="auto"/>
          <w:sz w:val="26"/>
          <w:szCs w:val="26"/>
          <w:u w:val="none"/>
        </w:rPr>
        <w:fldChar w:fldCharType="end"/>
      </w:r>
      <w:r w:rsidRPr="00EA4BA3">
        <w:rPr>
          <w:b/>
          <w:i/>
          <w:sz w:val="26"/>
          <w:szCs w:val="26"/>
        </w:rPr>
        <w:t xml:space="preserve"> </w:t>
      </w:r>
      <w:hyperlink r:id="rId10" w:tooltip="Перейти на страницу статьи" w:history="1">
        <w:r w:rsidRPr="00EA4BA3">
          <w:rPr>
            <w:rStyle w:val="a5"/>
            <w:b/>
            <w:i/>
            <w:color w:val="auto"/>
            <w:sz w:val="26"/>
            <w:szCs w:val="26"/>
            <w:u w:val="none"/>
          </w:rPr>
          <w:t>Геоинформационный анализ охраны почвенного покрова в Арктической зоне Российской Федерации</w:t>
        </w:r>
      </w:hyperlink>
      <w:r w:rsidRPr="00EA4BA3">
        <w:rPr>
          <w:b/>
          <w:i/>
          <w:sz w:val="26"/>
          <w:szCs w:val="26"/>
        </w:rPr>
        <w:t xml:space="preserve"> // </w:t>
      </w:r>
      <w:hyperlink r:id="rId11" w:tooltip="Перейти на страницу журнала" w:history="1">
        <w:r w:rsidRPr="00EA4BA3">
          <w:rPr>
            <w:rStyle w:val="a5"/>
            <w:b/>
            <w:i/>
            <w:color w:val="auto"/>
            <w:sz w:val="26"/>
            <w:szCs w:val="26"/>
            <w:u w:val="none"/>
          </w:rPr>
          <w:t>Арктика: экология и экономика</w:t>
        </w:r>
      </w:hyperlink>
      <w:r w:rsidRPr="00EA4BA3">
        <w:rPr>
          <w:b/>
          <w:i/>
          <w:sz w:val="26"/>
          <w:szCs w:val="26"/>
        </w:rPr>
        <w:t xml:space="preserve">. 2021. Т. 11, № 4. С. 529-540. DOI </w:t>
      </w:r>
      <w:r w:rsidRPr="00EA4BA3">
        <w:rPr>
          <w:rStyle w:val="a5"/>
          <w:b/>
          <w:i/>
          <w:color w:val="auto"/>
          <w:sz w:val="26"/>
          <w:szCs w:val="26"/>
          <w:u w:val="none"/>
        </w:rPr>
        <w:t>10.25283/2223-4594-2021-4-529-540.</w:t>
      </w:r>
    </w:p>
    <w:p w:rsidR="00197E77" w:rsidRPr="00EA4BA3" w:rsidRDefault="00197E77" w:rsidP="00197E77">
      <w:pPr>
        <w:pStyle w:val="j"/>
        <w:spacing w:line="276" w:lineRule="auto"/>
        <w:rPr>
          <w:b/>
          <w:sz w:val="26"/>
          <w:szCs w:val="26"/>
        </w:rPr>
      </w:pPr>
    </w:p>
    <w:p w:rsidR="00197E77" w:rsidRPr="00EA4BA3" w:rsidRDefault="00BA4CB7" w:rsidP="00197E77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EA4BA3">
        <w:rPr>
          <w:rFonts w:ascii="Times New Roman" w:hAnsi="Times New Roman"/>
          <w:b/>
          <w:i/>
          <w:sz w:val="26"/>
          <w:szCs w:val="26"/>
        </w:rPr>
        <w:t>ПОДВЕДЕНЫ ИТОГИ МНОГОЛЕТНЕГО СЛЕЖЕНИЯ ЗА ВРЕМЕННОЙ ИЗМЕНЧИВОСТЬЮ КОНЦЕНТРАЦИЙ КАДМИЯ И СВИНЦА В ВОДЕ Р. ОКИ В РАЙОНЕ ПРИОКСКО-ТЕРРАСНОГО БИОСФЕРНОГО ЗАПОВЕДНИКА. ПОСЛЕПАВОДКОВАЯ ГИДРОЛОГИЧЕСКАЯ ФАЗА РЕКИ ХАРАКТЕРИЗУЕТСЯ ПОСТЕПЕННЫМ УМЕНЬШЕНИЕМ КОНЦЕНТРАЦИЙ ТЯЖЁЛЫХ МЕТАЛЛОВ В ВОДЕ В ПЕРИОД 1983–2018 ГГ. В ОТДЕЛЬНЫЕ ВРЕМЕННЫЕ ИНТЕРВАЛЫ ЭТА ТЕНДЕНЦИЯ ЧЁТКО ВЫРАЖЕНА ДЛЯ КАДМИЯ. СВИНЕЦ ПОКАЗЫВАЕТ ПОДОБНУЮ ТЕНДЕНЦИЮ ТОЛЬКО В НАЧАЛЬНЫЙ ПЕРИОД НАБЛЮДЕНИЙ</w:t>
      </w:r>
      <w:r w:rsidRPr="00EA4BA3">
        <w:rPr>
          <w:rFonts w:ascii="Times New Roman" w:hAnsi="Times New Roman"/>
          <w:i/>
          <w:sz w:val="26"/>
          <w:szCs w:val="26"/>
        </w:rPr>
        <w:t>.</w:t>
      </w:r>
    </w:p>
    <w:p w:rsidR="00197E77" w:rsidRPr="00EA4BA3" w:rsidRDefault="00197E77" w:rsidP="00197E77">
      <w:pPr>
        <w:ind w:firstLine="705"/>
        <w:jc w:val="both"/>
        <w:rPr>
          <w:rFonts w:ascii="Times New Roman" w:hAnsi="Times New Roman"/>
          <w:sz w:val="26"/>
          <w:szCs w:val="26"/>
        </w:rPr>
      </w:pPr>
      <w:r w:rsidRPr="00EA4BA3">
        <w:rPr>
          <w:rFonts w:ascii="Times New Roman" w:hAnsi="Times New Roman"/>
          <w:sz w:val="26"/>
          <w:szCs w:val="26"/>
        </w:rPr>
        <w:t xml:space="preserve">Приведены новые аналитические данные о содержании кадмия и свинца в речной воде, полученные авторами с применением высокочувствительных специализированных методов аналитической спектрометрии. Впервые, за более чем 30 летний период (1983–2018 гг.), проведено слежение за концентрацией элементов в воде среднего течения р. Оки в районе Приокско-Террасного биосферного заповедника (ПТБЗ), удалённого от зоны формирования техногенного потока рассеяния. Установлено, что общая тенденция характеризуется постепенным уменьшением содержания металлов и коррелирует с проведением различных природоохранных мероприятий на территории бассейна реки. </w:t>
      </w:r>
      <w:proofErr w:type="gramStart"/>
      <w:r w:rsidRPr="00EA4BA3">
        <w:rPr>
          <w:rFonts w:ascii="Times New Roman" w:hAnsi="Times New Roman"/>
          <w:sz w:val="26"/>
          <w:szCs w:val="26"/>
        </w:rPr>
        <w:t xml:space="preserve">Тренд уменьшения концентрации хорошо выражен для кадмия в период с 1983 по 1991 гг. и слабее с 1992 г. по 2018 г. Для </w:t>
      </w:r>
      <w:proofErr w:type="spellStart"/>
      <w:r w:rsidRPr="00EA4BA3">
        <w:rPr>
          <w:rFonts w:ascii="Times New Roman" w:hAnsi="Times New Roman"/>
          <w:sz w:val="26"/>
          <w:szCs w:val="26"/>
          <w:lang w:val="en-US"/>
        </w:rPr>
        <w:t>Pb</w:t>
      </w:r>
      <w:proofErr w:type="spellEnd"/>
      <w:r w:rsidRPr="00EA4BA3">
        <w:rPr>
          <w:rFonts w:ascii="Times New Roman" w:hAnsi="Times New Roman"/>
          <w:sz w:val="26"/>
          <w:szCs w:val="26"/>
        </w:rPr>
        <w:t xml:space="preserve"> явно выраженный тренд уменьшения концентрации проявляется только в период с 1983 г. по 1997 г. Оценены средние региональные </w:t>
      </w:r>
      <w:proofErr w:type="spellStart"/>
      <w:r w:rsidRPr="00EA4BA3">
        <w:rPr>
          <w:rFonts w:ascii="Times New Roman" w:hAnsi="Times New Roman"/>
          <w:sz w:val="26"/>
          <w:szCs w:val="26"/>
        </w:rPr>
        <w:t>техногенно</w:t>
      </w:r>
      <w:proofErr w:type="spellEnd"/>
      <w:r w:rsidRPr="00EA4BA3">
        <w:rPr>
          <w:rFonts w:ascii="Times New Roman" w:hAnsi="Times New Roman"/>
          <w:sz w:val="26"/>
          <w:szCs w:val="26"/>
        </w:rPr>
        <w:t xml:space="preserve">-зависимые концентрации элементов в воде р. Оки, заметно превышающие </w:t>
      </w:r>
      <w:proofErr w:type="spellStart"/>
      <w:r w:rsidRPr="00EA4BA3">
        <w:rPr>
          <w:rFonts w:ascii="Times New Roman" w:hAnsi="Times New Roman"/>
          <w:sz w:val="26"/>
          <w:szCs w:val="26"/>
        </w:rPr>
        <w:t>кларковые</w:t>
      </w:r>
      <w:proofErr w:type="spellEnd"/>
      <w:r w:rsidRPr="00EA4BA3">
        <w:rPr>
          <w:rFonts w:ascii="Times New Roman" w:hAnsi="Times New Roman"/>
          <w:sz w:val="26"/>
          <w:szCs w:val="26"/>
        </w:rPr>
        <w:t xml:space="preserve"> (фоновые) значения для рек Мира.</w:t>
      </w:r>
      <w:proofErr w:type="gramEnd"/>
      <w:r w:rsidRPr="00EA4BA3">
        <w:rPr>
          <w:rFonts w:ascii="Times New Roman" w:hAnsi="Times New Roman"/>
          <w:sz w:val="26"/>
          <w:szCs w:val="26"/>
        </w:rPr>
        <w:t xml:space="preserve"> Можно сделать прогноз, что при сохранении данной тенденции концентрация кадмия в воде крупной равнинной реки будет приближаться к фоновым значениям для поверхностных вод Русской равнины.</w:t>
      </w:r>
    </w:p>
    <w:p w:rsidR="00BA4CB7" w:rsidRPr="00EA4BA3" w:rsidRDefault="00BA4CB7" w:rsidP="00197E77">
      <w:pPr>
        <w:ind w:firstLine="705"/>
        <w:jc w:val="both"/>
        <w:rPr>
          <w:rFonts w:ascii="Times New Roman" w:hAnsi="Times New Roman"/>
          <w:sz w:val="26"/>
          <w:szCs w:val="26"/>
        </w:rPr>
      </w:pPr>
      <w:r w:rsidRPr="00EA4BA3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463D26A" wp14:editId="148C0D3E">
            <wp:extent cx="3908425" cy="3529013"/>
            <wp:effectExtent l="0" t="0" r="0" b="0"/>
            <wp:docPr id="19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352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A4CB7" w:rsidRPr="00EA4BA3" w:rsidRDefault="00BA4CB7" w:rsidP="00BA4CB7">
      <w:pPr>
        <w:ind w:firstLine="705"/>
        <w:jc w:val="center"/>
        <w:rPr>
          <w:rFonts w:ascii="Times New Roman" w:hAnsi="Times New Roman"/>
          <w:i/>
          <w:sz w:val="26"/>
          <w:szCs w:val="26"/>
        </w:rPr>
      </w:pPr>
      <w:r w:rsidRPr="00EA4BA3">
        <w:rPr>
          <w:rFonts w:ascii="Times New Roman" w:hAnsi="Times New Roman"/>
          <w:i/>
          <w:sz w:val="26"/>
          <w:szCs w:val="26"/>
        </w:rPr>
        <w:t xml:space="preserve">Рис. </w:t>
      </w:r>
      <w:r w:rsidR="00EA4BA3" w:rsidRPr="00EA4BA3">
        <w:rPr>
          <w:rFonts w:ascii="Times New Roman" w:hAnsi="Times New Roman"/>
          <w:i/>
          <w:sz w:val="26"/>
          <w:szCs w:val="26"/>
        </w:rPr>
        <w:t xml:space="preserve">3. </w:t>
      </w:r>
      <w:r w:rsidRPr="00EA4BA3">
        <w:rPr>
          <w:rFonts w:ascii="Times New Roman" w:hAnsi="Times New Roman"/>
          <w:i/>
          <w:sz w:val="26"/>
          <w:szCs w:val="26"/>
        </w:rPr>
        <w:t>Концентрация кадмия и свинца в среднем течении р. Оки в период с 1983 по 2018 гг.:</w:t>
      </w:r>
      <w:r w:rsidR="00EA4BA3">
        <w:rPr>
          <w:rFonts w:ascii="Times New Roman" w:hAnsi="Times New Roman"/>
          <w:i/>
          <w:sz w:val="26"/>
          <w:szCs w:val="26"/>
        </w:rPr>
        <w:t xml:space="preserve"> </w:t>
      </w:r>
      <w:r w:rsidRPr="00EA4BA3">
        <w:rPr>
          <w:rFonts w:ascii="Times New Roman" w:hAnsi="Times New Roman"/>
          <w:i/>
          <w:iCs/>
          <w:sz w:val="26"/>
          <w:szCs w:val="26"/>
        </w:rPr>
        <w:t>а</w:t>
      </w:r>
      <w:r w:rsidRPr="00EA4BA3">
        <w:rPr>
          <w:rFonts w:ascii="Times New Roman" w:hAnsi="Times New Roman"/>
          <w:i/>
          <w:sz w:val="26"/>
          <w:szCs w:val="26"/>
        </w:rPr>
        <w:t xml:space="preserve"> – самый неблагоприятный период по качеству поверхностных </w:t>
      </w:r>
      <w:proofErr w:type="gramStart"/>
      <w:r w:rsidRPr="00EA4BA3">
        <w:rPr>
          <w:rFonts w:ascii="Times New Roman" w:hAnsi="Times New Roman"/>
          <w:i/>
          <w:sz w:val="26"/>
          <w:szCs w:val="26"/>
        </w:rPr>
        <w:t>вод</w:t>
      </w:r>
      <w:r w:rsidR="00EA4BA3">
        <w:rPr>
          <w:rFonts w:ascii="Times New Roman" w:hAnsi="Times New Roman"/>
          <w:i/>
          <w:sz w:val="26"/>
          <w:szCs w:val="26"/>
        </w:rPr>
        <w:t xml:space="preserve">; </w:t>
      </w:r>
      <w:r w:rsidRPr="00EA4BA3">
        <w:rPr>
          <w:rFonts w:ascii="Times New Roman" w:hAnsi="Times New Roman"/>
          <w:i/>
          <w:iCs/>
          <w:sz w:val="26"/>
          <w:szCs w:val="26"/>
        </w:rPr>
        <w:t>б</w:t>
      </w:r>
      <w:proofErr w:type="gramEnd"/>
      <w:r w:rsidRPr="00EA4BA3">
        <w:rPr>
          <w:rFonts w:ascii="Times New Roman" w:hAnsi="Times New Roman"/>
          <w:i/>
          <w:sz w:val="26"/>
          <w:szCs w:val="26"/>
        </w:rPr>
        <w:t xml:space="preserve"> – период снижения содержания загрязняющих веществ в реках.</w:t>
      </w:r>
    </w:p>
    <w:p w:rsidR="00BA4CB7" w:rsidRPr="00EA4BA3" w:rsidRDefault="00BA4CB7" w:rsidP="00197E77">
      <w:pPr>
        <w:ind w:firstLine="705"/>
        <w:jc w:val="both"/>
        <w:rPr>
          <w:rFonts w:ascii="Times New Roman" w:hAnsi="Times New Roman"/>
          <w:sz w:val="26"/>
          <w:szCs w:val="26"/>
        </w:rPr>
      </w:pPr>
    </w:p>
    <w:p w:rsidR="004412F8" w:rsidRPr="00EA4BA3" w:rsidRDefault="00197E77" w:rsidP="004412F8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EA4BA3">
        <w:rPr>
          <w:rFonts w:ascii="Times New Roman" w:hAnsi="Times New Roman"/>
          <w:b/>
          <w:i/>
          <w:sz w:val="26"/>
          <w:szCs w:val="26"/>
        </w:rPr>
        <w:t xml:space="preserve">Результаты работы по этому разделу опубликованы в статье: </w:t>
      </w:r>
      <w:hyperlink r:id="rId13" w:tooltip="Снакин Валерий Викторович (перейти на страницу сотрудника)" w:history="1">
        <w:r w:rsidR="00BA4CB7" w:rsidRPr="00EA4BA3">
          <w:rPr>
            <w:rFonts w:ascii="Times New Roman" w:hAnsi="Times New Roman"/>
            <w:b/>
            <w:i/>
            <w:sz w:val="26"/>
            <w:szCs w:val="26"/>
          </w:rPr>
          <w:t>Орешкин В.Н</w:t>
        </w:r>
        <w:r w:rsidR="00BA4CB7" w:rsidRPr="00EA4BA3">
          <w:rPr>
            <w:rStyle w:val="a5"/>
            <w:rFonts w:ascii="Times New Roman" w:hAnsi="Times New Roman"/>
            <w:b/>
            <w:i/>
            <w:color w:val="auto"/>
            <w:sz w:val="26"/>
            <w:szCs w:val="26"/>
            <w:u w:val="none"/>
          </w:rPr>
          <w:t>.</w:t>
        </w:r>
      </w:hyperlink>
      <w:r w:rsidR="00BA4CB7" w:rsidRPr="00EA4BA3">
        <w:rPr>
          <w:rFonts w:ascii="Times New Roman" w:hAnsi="Times New Roman"/>
          <w:b/>
          <w:i/>
          <w:sz w:val="26"/>
          <w:szCs w:val="26"/>
        </w:rPr>
        <w:t xml:space="preserve">, </w:t>
      </w:r>
      <w:proofErr w:type="spellStart"/>
      <w:r w:rsidR="00BA4CB7" w:rsidRPr="00EA4BA3">
        <w:rPr>
          <w:rFonts w:ascii="Times New Roman" w:hAnsi="Times New Roman"/>
          <w:b/>
          <w:i/>
          <w:sz w:val="26"/>
          <w:szCs w:val="26"/>
        </w:rPr>
        <w:t>Хрисанов</w:t>
      </w:r>
      <w:proofErr w:type="spellEnd"/>
      <w:r w:rsidR="00BA4CB7" w:rsidRPr="00EA4BA3">
        <w:rPr>
          <w:rFonts w:ascii="Times New Roman" w:hAnsi="Times New Roman"/>
          <w:b/>
          <w:i/>
          <w:sz w:val="26"/>
          <w:szCs w:val="26"/>
        </w:rPr>
        <w:t xml:space="preserve"> В.Р. Изменчивость концентрации кадмия и свинца в воде крупной равнинной реки за 30-летний период наблюдений // </w:t>
      </w:r>
      <w:hyperlink r:id="rId14" w:tooltip="Перейти на страницу журнала" w:history="1">
        <w:r w:rsidR="00BA4CB7" w:rsidRPr="00EA4BA3">
          <w:rPr>
            <w:rStyle w:val="a5"/>
            <w:rFonts w:ascii="Times New Roman" w:hAnsi="Times New Roman"/>
            <w:b/>
            <w:i/>
            <w:color w:val="auto"/>
            <w:sz w:val="26"/>
            <w:szCs w:val="26"/>
            <w:u w:val="none"/>
          </w:rPr>
          <w:t>Жизнь Земли</w:t>
        </w:r>
      </w:hyperlink>
      <w:r w:rsidR="00BA4CB7" w:rsidRPr="00EA4BA3">
        <w:rPr>
          <w:rFonts w:ascii="Times New Roman" w:hAnsi="Times New Roman"/>
          <w:b/>
          <w:i/>
          <w:sz w:val="26"/>
          <w:szCs w:val="26"/>
        </w:rPr>
        <w:t>. 2021. Т. 43, № 4. С. 461-471.</w:t>
      </w:r>
    </w:p>
    <w:p w:rsidR="00197E77" w:rsidRPr="00EA4BA3" w:rsidRDefault="00197E77" w:rsidP="004412F8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3A3BEB" w:rsidRPr="00EA4BA3" w:rsidRDefault="004412F8" w:rsidP="00BA4CB7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b/>
          <w:i/>
          <w:sz w:val="26"/>
          <w:szCs w:val="26"/>
        </w:rPr>
      </w:pPr>
      <w:r w:rsidRPr="00EA4BA3">
        <w:rPr>
          <w:rFonts w:ascii="Times New Roman" w:hAnsi="Times New Roman"/>
          <w:b/>
          <w:i/>
          <w:sz w:val="26"/>
          <w:szCs w:val="26"/>
        </w:rPr>
        <w:t>РАЗВИТИЕ ИНФОРМАЦИОННЫХ СРЕДСТВ В ОБЛАСТИ ЭКОЛОГИИ И ПРИРОДОПОЛЬЗОВАНИЯ</w:t>
      </w:r>
      <w:r w:rsidR="003A3BEB" w:rsidRPr="00EA4BA3">
        <w:rPr>
          <w:rFonts w:ascii="Times New Roman" w:hAnsi="Times New Roman"/>
          <w:b/>
          <w:i/>
          <w:sz w:val="26"/>
          <w:szCs w:val="26"/>
        </w:rPr>
        <w:t>.</w:t>
      </w:r>
    </w:p>
    <w:p w:rsidR="003A3BEB" w:rsidRPr="00EA4BA3" w:rsidRDefault="003A3BEB" w:rsidP="003A3BEB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EA4BA3">
        <w:rPr>
          <w:rFonts w:ascii="Times New Roman" w:hAnsi="Times New Roman"/>
          <w:sz w:val="26"/>
          <w:szCs w:val="26"/>
        </w:rPr>
        <w:t>Б</w:t>
      </w:r>
      <w:r w:rsidR="004412F8" w:rsidRPr="00EA4BA3">
        <w:rPr>
          <w:rFonts w:ascii="Times New Roman" w:hAnsi="Times New Roman"/>
          <w:sz w:val="26"/>
          <w:szCs w:val="26"/>
        </w:rPr>
        <w:t>ыла</w:t>
      </w:r>
      <w:r w:rsidRPr="00EA4BA3">
        <w:rPr>
          <w:rFonts w:ascii="Times New Roman" w:hAnsi="Times New Roman"/>
          <w:sz w:val="26"/>
          <w:szCs w:val="26"/>
        </w:rPr>
        <w:t xml:space="preserve"> продолжена работа по совершенствованию содержания, структуры и информационного сопровождения бюллетеня «Использование и охрана природных ресурсов в России» </w:t>
      </w:r>
      <w:r w:rsidR="004412F8" w:rsidRPr="00EA4BA3">
        <w:rPr>
          <w:rFonts w:ascii="Times New Roman" w:hAnsi="Times New Roman"/>
          <w:sz w:val="26"/>
          <w:szCs w:val="26"/>
        </w:rPr>
        <w:t>(</w:t>
      </w:r>
      <w:proofErr w:type="spellStart"/>
      <w:r w:rsidR="004412F8" w:rsidRPr="00EA4BA3">
        <w:rPr>
          <w:rFonts w:ascii="Times New Roman" w:hAnsi="Times New Roman"/>
          <w:sz w:val="26"/>
          <w:szCs w:val="26"/>
        </w:rPr>
        <w:t>гл</w:t>
      </w:r>
      <w:proofErr w:type="gramStart"/>
      <w:r w:rsidR="004412F8" w:rsidRPr="00EA4BA3">
        <w:rPr>
          <w:rFonts w:ascii="Times New Roman" w:hAnsi="Times New Roman"/>
          <w:sz w:val="26"/>
          <w:szCs w:val="26"/>
        </w:rPr>
        <w:t>.р</w:t>
      </w:r>
      <w:proofErr w:type="gramEnd"/>
      <w:r w:rsidR="004412F8" w:rsidRPr="00EA4BA3">
        <w:rPr>
          <w:rFonts w:ascii="Times New Roman" w:hAnsi="Times New Roman"/>
          <w:sz w:val="26"/>
          <w:szCs w:val="26"/>
        </w:rPr>
        <w:t>едактор</w:t>
      </w:r>
      <w:proofErr w:type="spellEnd"/>
      <w:r w:rsidR="004412F8" w:rsidRPr="00EA4BA3">
        <w:rPr>
          <w:rFonts w:ascii="Times New Roman" w:hAnsi="Times New Roman"/>
          <w:sz w:val="26"/>
          <w:szCs w:val="26"/>
        </w:rPr>
        <w:t xml:space="preserve"> – проф., академик РЭА Н.Г. </w:t>
      </w:r>
      <w:proofErr w:type="spellStart"/>
      <w:r w:rsidR="004412F8" w:rsidRPr="00EA4BA3">
        <w:rPr>
          <w:rFonts w:ascii="Times New Roman" w:hAnsi="Times New Roman"/>
          <w:sz w:val="26"/>
          <w:szCs w:val="26"/>
        </w:rPr>
        <w:t>Рыбальский</w:t>
      </w:r>
      <w:proofErr w:type="spellEnd"/>
      <w:r w:rsidR="004412F8" w:rsidRPr="00EA4BA3">
        <w:rPr>
          <w:rFonts w:ascii="Times New Roman" w:hAnsi="Times New Roman"/>
          <w:sz w:val="26"/>
          <w:szCs w:val="26"/>
        </w:rPr>
        <w:t xml:space="preserve">, зам. гл. реактора – проф., академик РЭА В.В. </w:t>
      </w:r>
      <w:proofErr w:type="spellStart"/>
      <w:r w:rsidR="004412F8" w:rsidRPr="00EA4BA3">
        <w:rPr>
          <w:rFonts w:ascii="Times New Roman" w:hAnsi="Times New Roman"/>
          <w:sz w:val="26"/>
          <w:szCs w:val="26"/>
        </w:rPr>
        <w:t>Снакин</w:t>
      </w:r>
      <w:proofErr w:type="spellEnd"/>
      <w:r w:rsidR="004412F8" w:rsidRPr="00EA4BA3">
        <w:rPr>
          <w:rFonts w:ascii="Times New Roman" w:hAnsi="Times New Roman"/>
          <w:sz w:val="26"/>
          <w:szCs w:val="26"/>
        </w:rPr>
        <w:t xml:space="preserve">) </w:t>
      </w:r>
      <w:r w:rsidRPr="00EA4BA3">
        <w:rPr>
          <w:rFonts w:ascii="Times New Roman" w:hAnsi="Times New Roman"/>
          <w:sz w:val="26"/>
          <w:szCs w:val="26"/>
        </w:rPr>
        <w:t xml:space="preserve">и междисциплинарного научно-практического журнала «Жизнь Земли» </w:t>
      </w:r>
      <w:r w:rsidR="004412F8" w:rsidRPr="00EA4BA3">
        <w:rPr>
          <w:rFonts w:ascii="Times New Roman" w:hAnsi="Times New Roman"/>
          <w:sz w:val="26"/>
          <w:szCs w:val="26"/>
        </w:rPr>
        <w:t xml:space="preserve">(гл. редактор – проф., акад. РЭА А.В. Смуров, зам. гл. редактора – проф. академик РЭА В.В. </w:t>
      </w:r>
      <w:proofErr w:type="spellStart"/>
      <w:r w:rsidR="004412F8" w:rsidRPr="00EA4BA3">
        <w:rPr>
          <w:rFonts w:ascii="Times New Roman" w:hAnsi="Times New Roman"/>
          <w:sz w:val="26"/>
          <w:szCs w:val="26"/>
        </w:rPr>
        <w:t>Снакин</w:t>
      </w:r>
      <w:proofErr w:type="spellEnd"/>
      <w:r w:rsidR="008E75C8" w:rsidRPr="00EA4BA3">
        <w:rPr>
          <w:rFonts w:ascii="Times New Roman" w:hAnsi="Times New Roman"/>
          <w:sz w:val="26"/>
          <w:szCs w:val="26"/>
        </w:rPr>
        <w:t>, дизайн и макет – чл.-</w:t>
      </w:r>
      <w:proofErr w:type="spellStart"/>
      <w:proofErr w:type="gramStart"/>
      <w:r w:rsidR="008E75C8" w:rsidRPr="00EA4BA3">
        <w:rPr>
          <w:rFonts w:ascii="Times New Roman" w:hAnsi="Times New Roman"/>
          <w:sz w:val="26"/>
          <w:szCs w:val="26"/>
        </w:rPr>
        <w:t>корр</w:t>
      </w:r>
      <w:proofErr w:type="spellEnd"/>
      <w:proofErr w:type="gramEnd"/>
      <w:r w:rsidR="008E75C8" w:rsidRPr="00EA4BA3">
        <w:rPr>
          <w:rFonts w:ascii="Times New Roman" w:hAnsi="Times New Roman"/>
          <w:sz w:val="26"/>
          <w:szCs w:val="26"/>
        </w:rPr>
        <w:t xml:space="preserve"> РЭА </w:t>
      </w:r>
      <w:proofErr w:type="spellStart"/>
      <w:r w:rsidR="008E75C8" w:rsidRPr="00EA4BA3">
        <w:rPr>
          <w:rFonts w:ascii="Times New Roman" w:hAnsi="Times New Roman"/>
          <w:sz w:val="26"/>
          <w:szCs w:val="26"/>
        </w:rPr>
        <w:t>с.н.с</w:t>
      </w:r>
      <w:proofErr w:type="spellEnd"/>
      <w:r w:rsidR="008E75C8" w:rsidRPr="00EA4BA3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="008E75C8" w:rsidRPr="00EA4BA3">
        <w:rPr>
          <w:rFonts w:ascii="Times New Roman" w:hAnsi="Times New Roman"/>
          <w:sz w:val="26"/>
          <w:szCs w:val="26"/>
        </w:rPr>
        <w:t>к.г.н</w:t>
      </w:r>
      <w:proofErr w:type="spellEnd"/>
      <w:r w:rsidR="008E75C8" w:rsidRPr="00EA4BA3">
        <w:rPr>
          <w:rFonts w:ascii="Times New Roman" w:hAnsi="Times New Roman"/>
          <w:sz w:val="26"/>
          <w:szCs w:val="26"/>
        </w:rPr>
        <w:t xml:space="preserve">. В.Р. </w:t>
      </w:r>
      <w:proofErr w:type="spellStart"/>
      <w:r w:rsidR="008E75C8" w:rsidRPr="00EA4BA3">
        <w:rPr>
          <w:rFonts w:ascii="Times New Roman" w:hAnsi="Times New Roman"/>
          <w:sz w:val="26"/>
          <w:szCs w:val="26"/>
        </w:rPr>
        <w:t>Хрисанов</w:t>
      </w:r>
      <w:proofErr w:type="spellEnd"/>
      <w:r w:rsidR="004412F8" w:rsidRPr="00EA4BA3">
        <w:rPr>
          <w:rFonts w:ascii="Times New Roman" w:hAnsi="Times New Roman"/>
          <w:sz w:val="26"/>
          <w:szCs w:val="26"/>
        </w:rPr>
        <w:t xml:space="preserve">) </w:t>
      </w:r>
      <w:r w:rsidRPr="00EA4BA3">
        <w:rPr>
          <w:rFonts w:ascii="Times New Roman" w:hAnsi="Times New Roman"/>
          <w:sz w:val="26"/>
          <w:szCs w:val="26"/>
        </w:rPr>
        <w:t>с попыткой интеграции журналов в международные информационные системы.</w:t>
      </w:r>
      <w:r w:rsidR="004412F8" w:rsidRPr="00EA4BA3">
        <w:rPr>
          <w:rFonts w:ascii="Times New Roman" w:hAnsi="Times New Roman"/>
          <w:sz w:val="26"/>
          <w:szCs w:val="26"/>
        </w:rPr>
        <w:t xml:space="preserve"> В течение 202</w:t>
      </w:r>
      <w:r w:rsidR="00BA4CB7" w:rsidRPr="00EA4BA3">
        <w:rPr>
          <w:rFonts w:ascii="Times New Roman" w:hAnsi="Times New Roman"/>
          <w:sz w:val="26"/>
          <w:szCs w:val="26"/>
        </w:rPr>
        <w:t>1</w:t>
      </w:r>
      <w:r w:rsidR="004412F8" w:rsidRPr="00EA4BA3">
        <w:rPr>
          <w:rFonts w:ascii="Times New Roman" w:hAnsi="Times New Roman"/>
          <w:sz w:val="26"/>
          <w:szCs w:val="26"/>
        </w:rPr>
        <w:t xml:space="preserve"> год</w:t>
      </w:r>
      <w:r w:rsidR="008E75C8" w:rsidRPr="00EA4BA3">
        <w:rPr>
          <w:rFonts w:ascii="Times New Roman" w:hAnsi="Times New Roman"/>
          <w:sz w:val="26"/>
          <w:szCs w:val="26"/>
        </w:rPr>
        <w:t>а</w:t>
      </w:r>
      <w:r w:rsidR="004412F8" w:rsidRPr="00EA4BA3">
        <w:rPr>
          <w:rFonts w:ascii="Times New Roman" w:hAnsi="Times New Roman"/>
          <w:sz w:val="26"/>
          <w:szCs w:val="26"/>
        </w:rPr>
        <w:t xml:space="preserve"> вышли по 4 номера у</w:t>
      </w:r>
      <w:r w:rsidR="0041195A" w:rsidRPr="00EA4BA3">
        <w:rPr>
          <w:rFonts w:ascii="Times New Roman" w:hAnsi="Times New Roman"/>
          <w:sz w:val="26"/>
          <w:szCs w:val="26"/>
        </w:rPr>
        <w:t>к</w:t>
      </w:r>
      <w:r w:rsidR="004412F8" w:rsidRPr="00EA4BA3">
        <w:rPr>
          <w:rFonts w:ascii="Times New Roman" w:hAnsi="Times New Roman"/>
          <w:sz w:val="26"/>
          <w:szCs w:val="26"/>
        </w:rPr>
        <w:t>азанных журналов.</w:t>
      </w:r>
    </w:p>
    <w:p w:rsidR="0041195A" w:rsidRPr="00EA4BA3" w:rsidRDefault="0041195A" w:rsidP="003A3BEB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1195A" w:rsidRPr="00EA4BA3" w:rsidRDefault="0010412B" w:rsidP="003A3BEB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EA4BA3"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BE4CA1B" wp14:editId="732A4BB1">
            <wp:extent cx="4829175" cy="266388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609" t="29876" r="15064" b="16818"/>
                    <a:stretch/>
                  </pic:blipFill>
                  <pic:spPr bwMode="auto">
                    <a:xfrm>
                      <a:off x="0" y="0"/>
                      <a:ext cx="4826597" cy="266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195A" w:rsidRPr="00EA4BA3">
        <w:rPr>
          <w:rFonts w:ascii="Times New Roman" w:hAnsi="Times New Roman"/>
          <w:sz w:val="26"/>
          <w:szCs w:val="26"/>
        </w:rPr>
        <w:t xml:space="preserve">  </w:t>
      </w:r>
    </w:p>
    <w:p w:rsidR="0041195A" w:rsidRPr="00EA4BA3" w:rsidRDefault="0041195A" w:rsidP="0010412B">
      <w:pPr>
        <w:ind w:firstLine="709"/>
        <w:jc w:val="center"/>
        <w:rPr>
          <w:rFonts w:ascii="Times New Roman" w:hAnsi="Times New Roman"/>
          <w:i/>
          <w:sz w:val="26"/>
          <w:szCs w:val="26"/>
        </w:rPr>
      </w:pPr>
      <w:r w:rsidRPr="00EA4BA3">
        <w:rPr>
          <w:rFonts w:ascii="Times New Roman" w:hAnsi="Times New Roman"/>
          <w:i/>
          <w:sz w:val="26"/>
          <w:szCs w:val="26"/>
        </w:rPr>
        <w:t>Рис</w:t>
      </w:r>
      <w:r w:rsidR="0010412B" w:rsidRPr="00EA4BA3">
        <w:rPr>
          <w:rFonts w:ascii="Times New Roman" w:hAnsi="Times New Roman"/>
          <w:i/>
          <w:sz w:val="26"/>
          <w:szCs w:val="26"/>
        </w:rPr>
        <w:t>.</w:t>
      </w:r>
      <w:r w:rsidRPr="00EA4BA3">
        <w:rPr>
          <w:rFonts w:ascii="Times New Roman" w:hAnsi="Times New Roman"/>
          <w:i/>
          <w:sz w:val="26"/>
          <w:szCs w:val="26"/>
        </w:rPr>
        <w:t xml:space="preserve"> </w:t>
      </w:r>
      <w:r w:rsidR="00EA4BA3" w:rsidRPr="00EA4BA3">
        <w:rPr>
          <w:rFonts w:ascii="Times New Roman" w:hAnsi="Times New Roman"/>
          <w:i/>
          <w:sz w:val="26"/>
          <w:szCs w:val="26"/>
        </w:rPr>
        <w:t xml:space="preserve">4. </w:t>
      </w:r>
      <w:r w:rsidR="0010412B" w:rsidRPr="00EA4BA3">
        <w:rPr>
          <w:rFonts w:ascii="Times New Roman" w:hAnsi="Times New Roman"/>
          <w:i/>
          <w:sz w:val="26"/>
          <w:szCs w:val="26"/>
        </w:rPr>
        <w:t>Номера журнала «Жизнь Земли» за 2021 год</w:t>
      </w:r>
      <w:r w:rsidRPr="00EA4BA3">
        <w:rPr>
          <w:rFonts w:ascii="Times New Roman" w:hAnsi="Times New Roman"/>
          <w:i/>
          <w:sz w:val="26"/>
          <w:szCs w:val="26"/>
        </w:rPr>
        <w:t>.</w:t>
      </w:r>
    </w:p>
    <w:p w:rsidR="00B772A0" w:rsidRPr="00EA4BA3" w:rsidRDefault="00B772A0" w:rsidP="003A393B">
      <w:pPr>
        <w:pStyle w:val="a3"/>
        <w:ind w:left="0"/>
        <w:rPr>
          <w:rFonts w:ascii="Times New Roman" w:hAnsi="Times New Roman"/>
          <w:sz w:val="26"/>
          <w:szCs w:val="26"/>
        </w:rPr>
      </w:pPr>
    </w:p>
    <w:p w:rsidR="0010412B" w:rsidRPr="00EA4BA3" w:rsidRDefault="00EA4BA3" w:rsidP="0010412B">
      <w:pPr>
        <w:pStyle w:val="a3"/>
        <w:numPr>
          <w:ilvl w:val="0"/>
          <w:numId w:val="14"/>
        </w:numPr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ПРИРОДНЫЕ ЛАНДШАФТЫ НА ПОЛОТНАХ </w:t>
      </w:r>
      <w:r w:rsidR="00811375">
        <w:rPr>
          <w:rFonts w:ascii="Times New Roman" w:hAnsi="Times New Roman"/>
          <w:b/>
          <w:i/>
          <w:sz w:val="26"/>
          <w:szCs w:val="26"/>
        </w:rPr>
        <w:t>ОТЕЧЕСТВЕННЫХ ХУДОЖНИКОВ ИЗ КОЛЛЕКЦИИ МУЗЕЯ ЗЕМЛЕВЕДЕНИЯ МГУ</w:t>
      </w:r>
      <w:r w:rsidR="0010412B" w:rsidRPr="00EA4BA3">
        <w:rPr>
          <w:rFonts w:ascii="Times New Roman" w:hAnsi="Times New Roman"/>
          <w:b/>
          <w:i/>
          <w:sz w:val="26"/>
          <w:szCs w:val="26"/>
        </w:rPr>
        <w:t>.</w:t>
      </w:r>
    </w:p>
    <w:p w:rsidR="0010412B" w:rsidRPr="00EA4BA3" w:rsidRDefault="0010412B" w:rsidP="0010412B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EA4BA3">
        <w:rPr>
          <w:rFonts w:ascii="Times New Roman" w:hAnsi="Times New Roman"/>
          <w:sz w:val="26"/>
          <w:szCs w:val="26"/>
        </w:rPr>
        <w:t xml:space="preserve">Проведена работа по инвентаризации коллекции ландшафтной живописи в Музее землеведения Московского университета. </w:t>
      </w:r>
      <w:proofErr w:type="gramStart"/>
      <w:r w:rsidRPr="00EA4BA3">
        <w:rPr>
          <w:rFonts w:ascii="Times New Roman" w:hAnsi="Times New Roman"/>
          <w:sz w:val="26"/>
          <w:szCs w:val="26"/>
        </w:rPr>
        <w:t>Это – уникальная в своём роде галереей живописных полотен разнообразных ландшафтов нашей страны и сопредельных государств, среди авто ров которых представлены лучшие живописцы советского периода – академики живописи А. М. </w:t>
      </w:r>
      <w:proofErr w:type="spellStart"/>
      <w:r w:rsidRPr="00EA4BA3">
        <w:rPr>
          <w:rFonts w:ascii="Times New Roman" w:hAnsi="Times New Roman"/>
          <w:sz w:val="26"/>
          <w:szCs w:val="26"/>
        </w:rPr>
        <w:t>Грицай</w:t>
      </w:r>
      <w:proofErr w:type="spellEnd"/>
      <w:r w:rsidRPr="00EA4BA3">
        <w:rPr>
          <w:rFonts w:ascii="Times New Roman" w:hAnsi="Times New Roman"/>
          <w:sz w:val="26"/>
          <w:szCs w:val="26"/>
        </w:rPr>
        <w:t>, В. В. Мешков, Я. Д. </w:t>
      </w:r>
      <w:proofErr w:type="spellStart"/>
      <w:r w:rsidRPr="00EA4BA3">
        <w:rPr>
          <w:rFonts w:ascii="Times New Roman" w:hAnsi="Times New Roman"/>
          <w:sz w:val="26"/>
          <w:szCs w:val="26"/>
        </w:rPr>
        <w:t>Ромас</w:t>
      </w:r>
      <w:proofErr w:type="spellEnd"/>
      <w:r w:rsidRPr="00EA4BA3">
        <w:rPr>
          <w:rFonts w:ascii="Times New Roman" w:hAnsi="Times New Roman"/>
          <w:sz w:val="26"/>
          <w:szCs w:val="26"/>
        </w:rPr>
        <w:t>, У. Т. </w:t>
      </w:r>
      <w:proofErr w:type="spellStart"/>
      <w:r w:rsidRPr="00EA4BA3">
        <w:rPr>
          <w:rFonts w:ascii="Times New Roman" w:hAnsi="Times New Roman"/>
          <w:sz w:val="26"/>
          <w:szCs w:val="26"/>
        </w:rPr>
        <w:t>Тансыкбаев</w:t>
      </w:r>
      <w:proofErr w:type="spellEnd"/>
      <w:r w:rsidRPr="00EA4BA3">
        <w:rPr>
          <w:rFonts w:ascii="Times New Roman" w:hAnsi="Times New Roman"/>
          <w:sz w:val="26"/>
          <w:szCs w:val="26"/>
        </w:rPr>
        <w:t xml:space="preserve"> и др. Поставленная перед авторами сложная задача гармоничного сочетания показа природных явлений – от космического масштаба до микромира, геологических процессов, эволюции жизни на</w:t>
      </w:r>
      <w:proofErr w:type="gramEnd"/>
      <w:r w:rsidRPr="00EA4BA3">
        <w:rPr>
          <w:rFonts w:ascii="Times New Roman" w:hAnsi="Times New Roman"/>
          <w:sz w:val="26"/>
          <w:szCs w:val="26"/>
        </w:rPr>
        <w:t xml:space="preserve"> Земле, реалистического пейзажа, архитектуры, несмотря на множество проблем самого разного толка, завершилась формированием в высотной части Главного здания Московского университета уникального музейного комплекса, символизирующего синтез науки и искусства. В подготовленном издании приводится история создания коллекции ландшафтной живописи в Музее землеведения, структура экспозиции, краткие сведения об основных создателях художественных полотен, перечень картин из фонда Музея землеведения. В приложении воспроизведены фрагменты книги А. А. ФёдороваДавыдова об истории русского пейзажа и статья Ю. К. Ефремова «Ландшафтная живопись в Музее землеведения», раскрывающие официальный взгляд на искусство того времени и реальную историю формирования уникальной музейной коллекции картин. Авторы каталога надеются, что представленные материалы будут полезны и востребованы не только специалистами, но и всеми, кто интересуется проблемами музееведения и историей нашей страны.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10412B" w:rsidRPr="00EA4BA3" w:rsidTr="00EA4BA3">
        <w:tc>
          <w:tcPr>
            <w:tcW w:w="3085" w:type="dxa"/>
          </w:tcPr>
          <w:p w:rsidR="0010412B" w:rsidRPr="00EA4BA3" w:rsidRDefault="0010412B" w:rsidP="003A393B">
            <w:pPr>
              <w:pStyle w:val="a3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EA4BA3"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8A6B5FE" wp14:editId="6EA0B24E">
                  <wp:extent cx="1466850" cy="2024062"/>
                  <wp:effectExtent l="0" t="0" r="0" b="0"/>
                  <wp:docPr id="204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2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</w:tcPr>
          <w:p w:rsidR="0010412B" w:rsidRPr="00EA4BA3" w:rsidRDefault="0010412B" w:rsidP="00EA4BA3">
            <w:pPr>
              <w:pStyle w:val="a3"/>
              <w:ind w:left="0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EA4BA3">
              <w:rPr>
                <w:rFonts w:ascii="Times New Roman" w:hAnsi="Times New Roman"/>
                <w:b/>
                <w:i/>
                <w:sz w:val="26"/>
                <w:szCs w:val="26"/>
              </w:rPr>
              <w:t>Ландшафтная живопись в Музее землеведения МГУ. Каталог</w:t>
            </w:r>
            <w:proofErr w:type="gramStart"/>
            <w:r w:rsidRPr="00EA4BA3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/ П</w:t>
            </w:r>
            <w:proofErr w:type="gramEnd"/>
            <w:r w:rsidRPr="00EA4BA3">
              <w:rPr>
                <w:rFonts w:ascii="Times New Roman" w:hAnsi="Times New Roman"/>
                <w:b/>
                <w:i/>
                <w:sz w:val="26"/>
                <w:szCs w:val="26"/>
              </w:rPr>
              <w:t>од ред. А. В. Смурова и В. В. </w:t>
            </w:r>
            <w:proofErr w:type="spellStart"/>
            <w:r w:rsidRPr="00EA4BA3">
              <w:rPr>
                <w:rFonts w:ascii="Times New Roman" w:hAnsi="Times New Roman"/>
                <w:b/>
                <w:i/>
                <w:sz w:val="26"/>
                <w:szCs w:val="26"/>
              </w:rPr>
              <w:t>Снакина</w:t>
            </w:r>
            <w:proofErr w:type="spellEnd"/>
            <w:r w:rsidRPr="00EA4BA3">
              <w:rPr>
                <w:rFonts w:ascii="Times New Roman" w:hAnsi="Times New Roman"/>
                <w:b/>
                <w:i/>
                <w:sz w:val="26"/>
                <w:szCs w:val="26"/>
              </w:rPr>
              <w:t>; Московский государственный университет имени М. В. Ломоносова, Музей землеведения МГУ.– Москва</w:t>
            </w:r>
            <w:proofErr w:type="gramStart"/>
            <w:r w:rsidRPr="00EA4BA3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:</w:t>
            </w:r>
            <w:proofErr w:type="gramEnd"/>
            <w:r w:rsidRPr="00EA4BA3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МАКС Пресс, 2021. – 172 с.: ил. ISBN 978-5-317-06645-1</w:t>
            </w:r>
          </w:p>
        </w:tc>
      </w:tr>
    </w:tbl>
    <w:p w:rsidR="00EA4BA3" w:rsidRPr="00EA4BA3" w:rsidRDefault="0010412B" w:rsidP="00EA4BA3">
      <w:pPr>
        <w:pStyle w:val="a3"/>
        <w:ind w:left="0"/>
        <w:jc w:val="center"/>
        <w:rPr>
          <w:rFonts w:ascii="Times New Roman" w:hAnsi="Times New Roman"/>
          <w:i/>
          <w:sz w:val="26"/>
          <w:szCs w:val="26"/>
        </w:rPr>
      </w:pPr>
      <w:r w:rsidRPr="00EA4BA3">
        <w:rPr>
          <w:rFonts w:ascii="Times New Roman" w:hAnsi="Times New Roman"/>
          <w:i/>
          <w:sz w:val="26"/>
          <w:szCs w:val="26"/>
        </w:rPr>
        <w:t>Рис.</w:t>
      </w:r>
      <w:r w:rsidR="00EA4BA3" w:rsidRPr="00EA4BA3">
        <w:rPr>
          <w:rFonts w:ascii="Times New Roman" w:hAnsi="Times New Roman"/>
          <w:i/>
          <w:sz w:val="26"/>
          <w:szCs w:val="26"/>
        </w:rPr>
        <w:t xml:space="preserve"> 5.</w:t>
      </w:r>
      <w:r w:rsidRPr="00EA4BA3">
        <w:rPr>
          <w:rFonts w:ascii="Times New Roman" w:hAnsi="Times New Roman"/>
          <w:i/>
          <w:sz w:val="26"/>
          <w:szCs w:val="26"/>
        </w:rPr>
        <w:t xml:space="preserve"> Внешний вид каталога ландшафтной живописи из коллекции Музея земл</w:t>
      </w:r>
      <w:r w:rsidR="00EA4BA3" w:rsidRPr="00EA4BA3">
        <w:rPr>
          <w:rFonts w:ascii="Times New Roman" w:hAnsi="Times New Roman"/>
          <w:i/>
          <w:sz w:val="26"/>
          <w:szCs w:val="26"/>
        </w:rPr>
        <w:t>еведения МГУ.</w:t>
      </w:r>
    </w:p>
    <w:p w:rsidR="0010412B" w:rsidRPr="00EA4BA3" w:rsidRDefault="0010412B">
      <w:pPr>
        <w:pStyle w:val="a3"/>
        <w:ind w:left="0"/>
        <w:rPr>
          <w:rFonts w:ascii="Times New Roman" w:hAnsi="Times New Roman"/>
          <w:sz w:val="26"/>
          <w:szCs w:val="26"/>
        </w:rPr>
      </w:pPr>
    </w:p>
    <w:sectPr w:rsidR="0010412B" w:rsidRPr="00EA4BA3" w:rsidSect="00EA4BA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344C5"/>
    <w:multiLevelType w:val="multilevel"/>
    <w:tmpl w:val="320EA68A"/>
    <w:lvl w:ilvl="0">
      <w:start w:val="1"/>
      <w:numFmt w:val="decimal"/>
      <w:lvlText w:val="%1."/>
      <w:lvlJc w:val="left"/>
      <w:pPr>
        <w:ind w:left="705" w:hanging="705"/>
      </w:pPr>
      <w:rPr>
        <w:rFonts w:ascii="Times New Roman" w:eastAsia="Times New Roman" w:hAnsi="Times New Roman" w:hint="default"/>
        <w:b/>
        <w:sz w:val="24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ascii="Times New Roman" w:eastAsia="Times New Roman" w:hAnsi="Times New Roman"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hint="default"/>
        <w:b/>
        <w:sz w:val="24"/>
      </w:rPr>
    </w:lvl>
  </w:abstractNum>
  <w:abstractNum w:abstractNumId="1">
    <w:nsid w:val="0600529D"/>
    <w:multiLevelType w:val="hybridMultilevel"/>
    <w:tmpl w:val="4FBA06F4"/>
    <w:lvl w:ilvl="0" w:tplc="869235BA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17283"/>
    <w:multiLevelType w:val="hybridMultilevel"/>
    <w:tmpl w:val="A0AEAE2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247F5"/>
    <w:multiLevelType w:val="hybridMultilevel"/>
    <w:tmpl w:val="90C8F0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6B00B8"/>
    <w:multiLevelType w:val="hybridMultilevel"/>
    <w:tmpl w:val="7EFA9D20"/>
    <w:lvl w:ilvl="0" w:tplc="E9AC1F36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70178"/>
    <w:multiLevelType w:val="multilevel"/>
    <w:tmpl w:val="322E7D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378B0104"/>
    <w:multiLevelType w:val="hybridMultilevel"/>
    <w:tmpl w:val="907E9AFE"/>
    <w:lvl w:ilvl="0" w:tplc="A796A9C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B3371C"/>
    <w:multiLevelType w:val="hybridMultilevel"/>
    <w:tmpl w:val="EF4CB9CA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42C06D5"/>
    <w:multiLevelType w:val="hybridMultilevel"/>
    <w:tmpl w:val="FD6011C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212E38"/>
    <w:multiLevelType w:val="hybridMultilevel"/>
    <w:tmpl w:val="8C10C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CA3621"/>
    <w:multiLevelType w:val="hybridMultilevel"/>
    <w:tmpl w:val="B6381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1071FC"/>
    <w:multiLevelType w:val="hybridMultilevel"/>
    <w:tmpl w:val="FD6011C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806535"/>
    <w:multiLevelType w:val="hybridMultilevel"/>
    <w:tmpl w:val="D884CEC6"/>
    <w:lvl w:ilvl="0" w:tplc="3482C7F8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22C75F7"/>
    <w:multiLevelType w:val="hybridMultilevel"/>
    <w:tmpl w:val="A058F078"/>
    <w:lvl w:ilvl="0" w:tplc="869235BA">
      <w:start w:val="1"/>
      <w:numFmt w:val="decimal"/>
      <w:lvlText w:val="%1.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70E59FC"/>
    <w:multiLevelType w:val="hybridMultilevel"/>
    <w:tmpl w:val="B5D2B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8"/>
  </w:num>
  <w:num w:numId="5">
    <w:abstractNumId w:val="11"/>
  </w:num>
  <w:num w:numId="6">
    <w:abstractNumId w:val="2"/>
  </w:num>
  <w:num w:numId="7">
    <w:abstractNumId w:val="6"/>
  </w:num>
  <w:num w:numId="8">
    <w:abstractNumId w:val="5"/>
  </w:num>
  <w:num w:numId="9">
    <w:abstractNumId w:val="9"/>
  </w:num>
  <w:num w:numId="10">
    <w:abstractNumId w:val="7"/>
  </w:num>
  <w:num w:numId="11">
    <w:abstractNumId w:val="13"/>
  </w:num>
  <w:num w:numId="12">
    <w:abstractNumId w:val="1"/>
  </w:num>
  <w:num w:numId="13">
    <w:abstractNumId w:val="4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383"/>
    <w:rsid w:val="000216BB"/>
    <w:rsid w:val="000259B2"/>
    <w:rsid w:val="0010412B"/>
    <w:rsid w:val="00197E77"/>
    <w:rsid w:val="001C7B0A"/>
    <w:rsid w:val="002261C9"/>
    <w:rsid w:val="00300383"/>
    <w:rsid w:val="003A393B"/>
    <w:rsid w:val="003A3BEB"/>
    <w:rsid w:val="0041195A"/>
    <w:rsid w:val="004412F8"/>
    <w:rsid w:val="0048140B"/>
    <w:rsid w:val="004D7196"/>
    <w:rsid w:val="00552614"/>
    <w:rsid w:val="007D5671"/>
    <w:rsid w:val="00811375"/>
    <w:rsid w:val="00841655"/>
    <w:rsid w:val="008E75C8"/>
    <w:rsid w:val="00965FE7"/>
    <w:rsid w:val="00A300BC"/>
    <w:rsid w:val="00AD19CD"/>
    <w:rsid w:val="00B772A0"/>
    <w:rsid w:val="00BA4CB7"/>
    <w:rsid w:val="00C7717B"/>
    <w:rsid w:val="00E52BE6"/>
    <w:rsid w:val="00EA4BA3"/>
    <w:rsid w:val="00EA5B59"/>
    <w:rsid w:val="00F0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383"/>
    <w:pPr>
      <w:spacing w:after="0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412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75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Текст1"/>
    <w:basedOn w:val="a"/>
    <w:rsid w:val="00300383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00383"/>
    <w:pPr>
      <w:spacing w:after="200"/>
      <w:ind w:left="720"/>
      <w:contextualSpacing/>
    </w:pPr>
  </w:style>
  <w:style w:type="character" w:styleId="a4">
    <w:name w:val="Emphasis"/>
    <w:basedOn w:val="a0"/>
    <w:uiPriority w:val="20"/>
    <w:qFormat/>
    <w:rsid w:val="0048140B"/>
    <w:rPr>
      <w:i/>
      <w:iCs/>
    </w:rPr>
  </w:style>
  <w:style w:type="character" w:styleId="a5">
    <w:name w:val="Hyperlink"/>
    <w:basedOn w:val="a0"/>
    <w:uiPriority w:val="99"/>
    <w:unhideWhenUsed/>
    <w:rsid w:val="0048140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12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l">
    <w:name w:val="hl"/>
    <w:basedOn w:val="a0"/>
    <w:rsid w:val="004412F8"/>
  </w:style>
  <w:style w:type="paragraph" w:styleId="a6">
    <w:name w:val="Balloon Text"/>
    <w:basedOn w:val="a"/>
    <w:link w:val="a7"/>
    <w:uiPriority w:val="99"/>
    <w:semiHidden/>
    <w:unhideWhenUsed/>
    <w:rsid w:val="004412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12F8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E75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j">
    <w:name w:val="#j"/>
    <w:rsid w:val="00197E7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8">
    <w:name w:val="annotation text"/>
    <w:basedOn w:val="a"/>
    <w:link w:val="a9"/>
    <w:uiPriority w:val="99"/>
    <w:unhideWhenUsed/>
    <w:rsid w:val="00197E77"/>
    <w:pPr>
      <w:widowControl w:val="0"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rsid w:val="00197E7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BA4C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104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383"/>
    <w:pPr>
      <w:spacing w:after="0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412F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75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Текст1"/>
    <w:basedOn w:val="a"/>
    <w:rsid w:val="00300383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300383"/>
    <w:pPr>
      <w:spacing w:after="200"/>
      <w:ind w:left="720"/>
      <w:contextualSpacing/>
    </w:pPr>
  </w:style>
  <w:style w:type="character" w:styleId="a4">
    <w:name w:val="Emphasis"/>
    <w:basedOn w:val="a0"/>
    <w:uiPriority w:val="20"/>
    <w:qFormat/>
    <w:rsid w:val="0048140B"/>
    <w:rPr>
      <w:i/>
      <w:iCs/>
    </w:rPr>
  </w:style>
  <w:style w:type="character" w:styleId="a5">
    <w:name w:val="Hyperlink"/>
    <w:basedOn w:val="a0"/>
    <w:uiPriority w:val="99"/>
    <w:unhideWhenUsed/>
    <w:rsid w:val="0048140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12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l">
    <w:name w:val="hl"/>
    <w:basedOn w:val="a0"/>
    <w:rsid w:val="004412F8"/>
  </w:style>
  <w:style w:type="paragraph" w:styleId="a6">
    <w:name w:val="Balloon Text"/>
    <w:basedOn w:val="a"/>
    <w:link w:val="a7"/>
    <w:uiPriority w:val="99"/>
    <w:semiHidden/>
    <w:unhideWhenUsed/>
    <w:rsid w:val="004412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12F8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E75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j">
    <w:name w:val="#j"/>
    <w:rsid w:val="00197E7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8">
    <w:name w:val="annotation text"/>
    <w:basedOn w:val="a"/>
    <w:link w:val="a9"/>
    <w:uiPriority w:val="99"/>
    <w:unhideWhenUsed/>
    <w:rsid w:val="00197E77"/>
    <w:pPr>
      <w:widowControl w:val="0"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rsid w:val="00197E7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BA4C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104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tina.msu.ru/workers/709890/" TargetMode="External"/><Relationship Id="rId13" Type="http://schemas.openxmlformats.org/officeDocument/2006/relationships/hyperlink" Target="https://istina.msu.ru/workers/389983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istina.msu.ru/journals/2240519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istina.msu.ru/publications/article/40920658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stina.msu.ru/workers/1275742/" TargetMode="External"/><Relationship Id="rId14" Type="http://schemas.openxmlformats.org/officeDocument/2006/relationships/hyperlink" Target="https://istina.msu.ru/journals/108949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2153</Words>
  <Characters>12278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</dc:creator>
  <cp:lastModifiedBy>inet</cp:lastModifiedBy>
  <cp:revision>2</cp:revision>
  <dcterms:created xsi:type="dcterms:W3CDTF">2022-02-13T15:52:00Z</dcterms:created>
  <dcterms:modified xsi:type="dcterms:W3CDTF">2022-02-13T15:52:00Z</dcterms:modified>
</cp:coreProperties>
</file>